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44" w:rsidRDefault="00EB4344" w:rsidP="00EB4344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CZĘŚĆ III</w:t>
      </w:r>
    </w:p>
    <w:p w:rsidR="00EB4344" w:rsidRDefault="00EB4344" w:rsidP="00EB43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SZCZEGÓŁOWY OPIS PRZEDMIOTU ZAMÓWIENIA</w:t>
      </w:r>
    </w:p>
    <w:p w:rsidR="00EB4344" w:rsidRDefault="00EB4344" w:rsidP="00EB4344">
      <w:pPr>
        <w:spacing w:after="0"/>
        <w:ind w:righ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ZADANIE:</w:t>
      </w:r>
      <w:r>
        <w:rPr>
          <w:rFonts w:ascii="Verdana" w:hAnsi="Verdana"/>
          <w:b/>
          <w:bCs/>
          <w:sz w:val="20"/>
          <w:szCs w:val="20"/>
        </w:rPr>
        <w:t>„Opracowanie dokumentacji technicznej i projektowo – budowlanej dotyczącej uzbrojenia Przasnyskiej Strefy Gospodarczej</w:t>
      </w:r>
      <w:r w:rsidRPr="006E73DA">
        <w:rPr>
          <w:rFonts w:ascii="Verdana" w:hAnsi="Verdana"/>
          <w:b/>
          <w:bCs/>
          <w:sz w:val="20"/>
          <w:szCs w:val="20"/>
        </w:rPr>
        <w:t>”</w:t>
      </w:r>
    </w:p>
    <w:p w:rsidR="00EB4344" w:rsidRDefault="00EB4344" w:rsidP="00EB4344">
      <w:pPr>
        <w:jc w:val="center"/>
        <w:rPr>
          <w:rFonts w:ascii="Verdana" w:hAnsi="Verdana"/>
          <w:b/>
        </w:rPr>
      </w:pPr>
    </w:p>
    <w:p w:rsidR="00EB4344" w:rsidRPr="00EB4344" w:rsidRDefault="00EB4344" w:rsidP="00EB4344">
      <w:pPr>
        <w:spacing w:before="12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B4344">
        <w:rPr>
          <w:rFonts w:ascii="Verdana" w:hAnsi="Verdana"/>
          <w:b/>
          <w:sz w:val="20"/>
          <w:szCs w:val="20"/>
        </w:rPr>
        <w:t xml:space="preserve">PRZEDMIOT ZAMÓWIENIA: </w:t>
      </w:r>
    </w:p>
    <w:p w:rsidR="00EB4344" w:rsidRDefault="00EB4344" w:rsidP="00EB4344">
      <w:pPr>
        <w:jc w:val="both"/>
        <w:rPr>
          <w:rFonts w:ascii="Verdana" w:hAnsi="Verdana"/>
          <w:sz w:val="18"/>
          <w:szCs w:val="18"/>
        </w:rPr>
      </w:pPr>
      <w:r w:rsidRPr="00123AEA">
        <w:rPr>
          <w:rFonts w:ascii="Verdana" w:hAnsi="Verdana"/>
          <w:sz w:val="18"/>
          <w:szCs w:val="18"/>
        </w:rPr>
        <w:t xml:space="preserve">Przedmiotem </w:t>
      </w:r>
      <w:r w:rsidRPr="0090405C">
        <w:rPr>
          <w:rFonts w:ascii="Verdana" w:hAnsi="Verdana"/>
          <w:sz w:val="18"/>
          <w:szCs w:val="18"/>
        </w:rPr>
        <w:t xml:space="preserve">zamówienia jest usługa obejmująca opracowanie dokumentacji technicznej i projektowo – budowlanej dotyczącej uzbrojenia Przasnyskiej Strefy </w:t>
      </w:r>
      <w:r w:rsidRPr="00946540">
        <w:rPr>
          <w:rFonts w:ascii="Verdana" w:hAnsi="Verdana"/>
          <w:sz w:val="18"/>
          <w:szCs w:val="18"/>
        </w:rPr>
        <w:t>Gospodarczej wraz z pełnieniem nadzoru autorskiego.</w:t>
      </w:r>
    </w:p>
    <w:p w:rsidR="00D11294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Zamawiający podzielił przedmiot zamówienia na dwie części:</w:t>
      </w:r>
    </w:p>
    <w:p w:rsidR="00A46496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 xml:space="preserve">Część I – Opracowanie dokumentacji projektowej dla </w:t>
      </w:r>
      <w:r w:rsidR="00FE21BB" w:rsidRPr="00CA3AC0">
        <w:rPr>
          <w:rFonts w:ascii="Verdana" w:hAnsi="Verdana"/>
          <w:sz w:val="18"/>
          <w:szCs w:val="18"/>
        </w:rPr>
        <w:t>PSG</w:t>
      </w:r>
      <w:r w:rsidRPr="00CA3AC0">
        <w:rPr>
          <w:rFonts w:ascii="Verdana" w:hAnsi="Verdana"/>
          <w:sz w:val="18"/>
          <w:szCs w:val="18"/>
        </w:rPr>
        <w:t xml:space="preserve"> Sierakowo</w:t>
      </w:r>
    </w:p>
    <w:p w:rsidR="00A46496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 xml:space="preserve">Część II – Opracowanie dokumentacji projektowej dla </w:t>
      </w:r>
      <w:r w:rsidR="00FE21BB" w:rsidRPr="00CA3AC0">
        <w:rPr>
          <w:rFonts w:ascii="Verdana" w:hAnsi="Verdana"/>
          <w:sz w:val="18"/>
          <w:szCs w:val="18"/>
        </w:rPr>
        <w:t>PSG Podstrefa Chorzele 1 (</w:t>
      </w:r>
      <w:r w:rsidR="003F79FE">
        <w:rPr>
          <w:rFonts w:ascii="Verdana" w:hAnsi="Verdana"/>
          <w:sz w:val="18"/>
          <w:szCs w:val="18"/>
        </w:rPr>
        <w:t xml:space="preserve">PSG </w:t>
      </w:r>
      <w:r w:rsidR="00FE21BB" w:rsidRPr="00CA3AC0">
        <w:rPr>
          <w:rFonts w:ascii="Verdana" w:hAnsi="Verdana"/>
          <w:sz w:val="18"/>
          <w:szCs w:val="18"/>
        </w:rPr>
        <w:t>PCH 1</w:t>
      </w:r>
      <w:r w:rsidR="00CD4E75" w:rsidRPr="00CA3AC0">
        <w:rPr>
          <w:rFonts w:ascii="Verdana" w:hAnsi="Verdana"/>
          <w:sz w:val="18"/>
          <w:szCs w:val="18"/>
        </w:rPr>
        <w:t>)</w:t>
      </w:r>
      <w:r w:rsidRPr="00CA3AC0">
        <w:rPr>
          <w:rFonts w:ascii="Verdana" w:hAnsi="Verdana"/>
          <w:sz w:val="18"/>
          <w:szCs w:val="18"/>
        </w:rPr>
        <w:t xml:space="preserve"> wraz z włączeniem bocznicy do istniejącej linii kolejowej.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 xml:space="preserve">Wszystkie opisy dotyczące projektowanej infrastruktury stanowią wyjściową informację dla przybliżenia oczekiwań rzeczowych i minimalnych oczekiwań jakościowych zamawiającego a także w celu wyceny usługi. 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>W ujęciu obszarowym dla PSG Sierakowo należy zastosować rozwiązania kompatybilne z istniejącą już infrastrukturą.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 xml:space="preserve">Dla PSG PCH1 należy zaproponować rozwiązania projektowe kompleksowe obszarowo, rozważne technicznie, ekonomicznie w perspektywie eksploatacji. W dokumentach strategicznych </w:t>
      </w:r>
      <w:r w:rsidR="003F79FE">
        <w:rPr>
          <w:rFonts w:ascii="Verdana" w:hAnsi="Verdana"/>
          <w:b/>
          <w:sz w:val="18"/>
          <w:szCs w:val="18"/>
        </w:rPr>
        <w:t xml:space="preserve">PSG </w:t>
      </w:r>
      <w:r w:rsidRPr="00CA3AC0">
        <w:rPr>
          <w:rFonts w:ascii="Verdana" w:hAnsi="Verdana"/>
          <w:b/>
          <w:sz w:val="18"/>
          <w:szCs w:val="18"/>
        </w:rPr>
        <w:t>PCH 1 przewidziana jest, jako obszar przemysłowy.</w:t>
      </w:r>
    </w:p>
    <w:p w:rsidR="00A46496" w:rsidRDefault="00A46496" w:rsidP="00EB4344">
      <w:pPr>
        <w:jc w:val="both"/>
        <w:rPr>
          <w:rFonts w:ascii="Verdana" w:hAnsi="Verdana"/>
          <w:sz w:val="18"/>
          <w:szCs w:val="18"/>
        </w:rPr>
      </w:pPr>
    </w:p>
    <w:p w:rsidR="00A46496" w:rsidRPr="00B45DEA" w:rsidRDefault="00A46496" w:rsidP="00B45DEA">
      <w:pPr>
        <w:spacing w:after="0"/>
        <w:jc w:val="both"/>
        <w:rPr>
          <w:rFonts w:ascii="Verdana" w:hAnsi="Verdana"/>
          <w:b/>
          <w:u w:val="single"/>
        </w:rPr>
      </w:pPr>
      <w:r w:rsidRPr="00B45DEA">
        <w:rPr>
          <w:rFonts w:ascii="Verdana" w:hAnsi="Verdana"/>
          <w:b/>
          <w:u w:val="single"/>
        </w:rPr>
        <w:t xml:space="preserve">Opis przedmiotu zamówienia </w:t>
      </w:r>
      <w:r w:rsidR="00B45DEA" w:rsidRPr="00B45DEA">
        <w:rPr>
          <w:rFonts w:ascii="Verdana" w:hAnsi="Verdana"/>
          <w:b/>
          <w:u w:val="single"/>
        </w:rPr>
        <w:t xml:space="preserve">- </w:t>
      </w:r>
      <w:r w:rsidRPr="00B45DEA">
        <w:rPr>
          <w:rFonts w:ascii="Verdana" w:hAnsi="Verdana"/>
          <w:b/>
          <w:u w:val="single"/>
        </w:rPr>
        <w:t>Częś</w:t>
      </w:r>
      <w:r w:rsidR="00B45DEA" w:rsidRPr="00B45DEA">
        <w:rPr>
          <w:rFonts w:ascii="Verdana" w:hAnsi="Verdana"/>
          <w:b/>
          <w:u w:val="single"/>
        </w:rPr>
        <w:t>ć</w:t>
      </w:r>
      <w:r w:rsidRPr="00B45DEA">
        <w:rPr>
          <w:rFonts w:ascii="Verdana" w:hAnsi="Verdana"/>
          <w:b/>
          <w:u w:val="single"/>
        </w:rPr>
        <w:t xml:space="preserve"> I – Opracowanie dokumentacji projektowej dla </w:t>
      </w:r>
      <w:r w:rsidR="00FE21BB">
        <w:rPr>
          <w:rFonts w:ascii="Verdana" w:hAnsi="Verdana"/>
          <w:b/>
          <w:u w:val="single"/>
        </w:rPr>
        <w:t>PSG</w:t>
      </w:r>
      <w:r w:rsidRPr="00B45DEA">
        <w:rPr>
          <w:rFonts w:ascii="Verdana" w:hAnsi="Verdana"/>
          <w:b/>
          <w:u w:val="single"/>
        </w:rPr>
        <w:t xml:space="preserve"> Sierakowo</w:t>
      </w:r>
    </w:p>
    <w:p w:rsidR="00B45DEA" w:rsidRPr="00A46496" w:rsidRDefault="00B45DEA" w:rsidP="00B45DEA">
      <w:pPr>
        <w:spacing w:after="0"/>
        <w:jc w:val="both"/>
        <w:rPr>
          <w:rFonts w:ascii="Verdana" w:hAnsi="Verdana"/>
          <w:b/>
        </w:rPr>
      </w:pPr>
    </w:p>
    <w:p w:rsidR="00EB4344" w:rsidRDefault="00D11294" w:rsidP="00D11294">
      <w:pPr>
        <w:pStyle w:val="Akapitzlist"/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11294">
        <w:rPr>
          <w:rFonts w:ascii="Verdana" w:hAnsi="Verdana"/>
          <w:b/>
          <w:sz w:val="18"/>
          <w:szCs w:val="18"/>
        </w:rPr>
        <w:t>Zakres przedmiotu zamówienia</w:t>
      </w:r>
      <w:r w:rsidR="00EB4344" w:rsidRPr="00D11294">
        <w:rPr>
          <w:rFonts w:ascii="Verdana" w:hAnsi="Verdana"/>
          <w:b/>
          <w:sz w:val="18"/>
          <w:szCs w:val="18"/>
        </w:rPr>
        <w:t>:</w:t>
      </w:r>
    </w:p>
    <w:p w:rsidR="00A46496" w:rsidRPr="00D11294" w:rsidRDefault="00A46496" w:rsidP="00A46496">
      <w:pPr>
        <w:pStyle w:val="Akapitzlist"/>
        <w:ind w:left="426"/>
        <w:jc w:val="both"/>
        <w:rPr>
          <w:rFonts w:ascii="Verdana" w:hAnsi="Verdana"/>
          <w:b/>
          <w:sz w:val="18"/>
          <w:szCs w:val="18"/>
        </w:rPr>
      </w:pPr>
    </w:p>
    <w:p w:rsidR="00A46496" w:rsidRPr="00A46496" w:rsidRDefault="00D11294" w:rsidP="00A46496">
      <w:pPr>
        <w:pStyle w:val="Akapitzlist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 xml:space="preserve">Wykonawca opracuje dokumentację </w:t>
      </w:r>
      <w:r w:rsidR="00FE21BB" w:rsidRPr="00A46496">
        <w:rPr>
          <w:rFonts w:ascii="Verdana" w:hAnsi="Verdana"/>
          <w:sz w:val="18"/>
          <w:szCs w:val="18"/>
        </w:rPr>
        <w:t>projektową, jako</w:t>
      </w:r>
      <w:r w:rsidR="00A46496" w:rsidRPr="00A46496">
        <w:rPr>
          <w:rFonts w:ascii="Verdana" w:hAnsi="Verdana"/>
          <w:sz w:val="18"/>
          <w:szCs w:val="18"/>
        </w:rPr>
        <w:t xml:space="preserve"> oddzielne opracowania na:</w:t>
      </w:r>
    </w:p>
    <w:p w:rsidR="00D11294" w:rsidRPr="00A46496" w:rsidRDefault="00A46496" w:rsidP="00D11294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>Dokumentację projektową – infrastruktura wewnętrzna</w:t>
      </w:r>
      <w:r w:rsidR="00D11294" w:rsidRPr="00A46496">
        <w:rPr>
          <w:rFonts w:ascii="Verdana" w:hAnsi="Verdana"/>
          <w:sz w:val="18"/>
          <w:szCs w:val="18"/>
        </w:rPr>
        <w:t>,</w:t>
      </w:r>
    </w:p>
    <w:p w:rsidR="00A46496" w:rsidRPr="00A46496" w:rsidRDefault="00A46496" w:rsidP="00D11294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>Dokumentację projektową – skrzyżowanie z drogą krajową nr 57</w:t>
      </w:r>
      <w:r>
        <w:rPr>
          <w:rFonts w:ascii="Verdana" w:hAnsi="Verdana"/>
          <w:sz w:val="18"/>
          <w:szCs w:val="18"/>
        </w:rPr>
        <w:t>.</w:t>
      </w:r>
    </w:p>
    <w:p w:rsidR="00A46496" w:rsidRDefault="00A46496" w:rsidP="00A46496">
      <w:pPr>
        <w:autoSpaceDE w:val="0"/>
        <w:autoSpaceDN w:val="0"/>
        <w:adjustRightInd w:val="0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D11294" w:rsidRPr="00D11294" w:rsidRDefault="00D11294" w:rsidP="00D11294">
      <w:p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D11294">
        <w:rPr>
          <w:rFonts w:ascii="Verdana" w:hAnsi="Verdana"/>
          <w:sz w:val="18"/>
          <w:szCs w:val="18"/>
        </w:rPr>
        <w:t>Szczegółowy zakres opracowania dokumentacji projektowej obejmuje:</w:t>
      </w:r>
    </w:p>
    <w:p w:rsidR="00D11294" w:rsidRPr="005301D1" w:rsidRDefault="00D11294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5301D1">
        <w:rPr>
          <w:rFonts w:ascii="Verdana" w:hAnsi="Verdana"/>
          <w:sz w:val="18"/>
          <w:szCs w:val="18"/>
        </w:rPr>
        <w:t>opracowanie mapy do celów projektowych – nowy pomiar,</w:t>
      </w:r>
    </w:p>
    <w:p w:rsidR="00D11294" w:rsidRPr="00C25061" w:rsidRDefault="00D11294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C25061">
        <w:rPr>
          <w:rFonts w:ascii="Verdana" w:hAnsi="Verdana"/>
          <w:sz w:val="18"/>
          <w:szCs w:val="18"/>
        </w:rPr>
        <w:t xml:space="preserve">wykonanie </w:t>
      </w:r>
      <w:r w:rsidR="003238E5" w:rsidRPr="00C25061">
        <w:rPr>
          <w:rFonts w:ascii="Verdana" w:hAnsi="Verdana"/>
          <w:sz w:val="18"/>
          <w:szCs w:val="18"/>
        </w:rPr>
        <w:t>badań</w:t>
      </w:r>
      <w:r w:rsidRPr="00C25061">
        <w:rPr>
          <w:rFonts w:ascii="Verdana" w:hAnsi="Verdana"/>
          <w:sz w:val="18"/>
          <w:szCs w:val="18"/>
        </w:rPr>
        <w:t xml:space="preserve"> geotechnicznych,</w:t>
      </w:r>
    </w:p>
    <w:p w:rsidR="00F6294A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3238E5">
        <w:rPr>
          <w:rFonts w:ascii="Verdana" w:hAnsi="Verdana"/>
          <w:b/>
          <w:sz w:val="18"/>
          <w:szCs w:val="18"/>
        </w:rPr>
        <w:t>opracowanie koncepcji wstępnej</w:t>
      </w:r>
      <w:r w:rsidRPr="003238E5">
        <w:rPr>
          <w:rFonts w:ascii="Verdana" w:hAnsi="Verdana"/>
          <w:sz w:val="18"/>
          <w:szCs w:val="18"/>
        </w:rPr>
        <w:t>, która po zatwierdzeniu przez Zamawiającego będzie podstawą do ustalenia ostatecznego zakresu projektu budowlanego. Zatwierdzona koncepcja wstępna będzie również podstawą do ustalenia zakresu wymaganych decyzji administracyjnych.</w:t>
      </w:r>
    </w:p>
    <w:p w:rsidR="00C51BCA" w:rsidRPr="003238E5" w:rsidRDefault="00C51BCA" w:rsidP="005301D1">
      <w:pPr>
        <w:pStyle w:val="Akapitzlist"/>
        <w:autoSpaceDE w:val="0"/>
        <w:autoSpaceDN w:val="0"/>
        <w:adjustRightInd w:val="0"/>
        <w:ind w:left="851" w:right="-2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Termin opracowania koncepcji – w ciągu 14 dni od dnia podpisania umowy</w:t>
      </w:r>
      <w:r w:rsidR="003F79FE" w:rsidRPr="00024007">
        <w:rPr>
          <w:rFonts w:ascii="Verdana" w:hAnsi="Verdana"/>
          <w:b/>
          <w:sz w:val="18"/>
          <w:szCs w:val="18"/>
        </w:rPr>
        <w:t>.</w:t>
      </w:r>
    </w:p>
    <w:p w:rsidR="00D11294" w:rsidRPr="00A80429" w:rsidRDefault="0024271E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opracowanie</w:t>
      </w:r>
      <w:r w:rsidR="00D11294" w:rsidRPr="00A80429">
        <w:rPr>
          <w:rFonts w:ascii="Verdana" w:hAnsi="Verdana"/>
          <w:b/>
          <w:sz w:val="18"/>
          <w:szCs w:val="18"/>
        </w:rPr>
        <w:t xml:space="preserve"> projektu budowlanego (PB)</w:t>
      </w:r>
      <w:r w:rsidR="00D11294" w:rsidRPr="00A80429">
        <w:rPr>
          <w:rFonts w:ascii="Verdana" w:hAnsi="Verdana"/>
          <w:sz w:val="18"/>
          <w:szCs w:val="18"/>
        </w:rPr>
        <w:t xml:space="preserve">, </w:t>
      </w:r>
      <w:r w:rsidR="00A80429" w:rsidRPr="00A80429">
        <w:rPr>
          <w:rFonts w:ascii="Verdana" w:hAnsi="Verdana"/>
          <w:sz w:val="18"/>
          <w:szCs w:val="18"/>
        </w:rPr>
        <w:t xml:space="preserve">dla branży drogowej, sanitarnej, elektroenergetycznej, telekomunikacyjnej dla </w:t>
      </w:r>
      <w:r w:rsidR="00167C52">
        <w:rPr>
          <w:rFonts w:ascii="Verdana" w:hAnsi="Verdana"/>
          <w:sz w:val="18"/>
          <w:szCs w:val="18"/>
        </w:rPr>
        <w:t>PSG</w:t>
      </w:r>
      <w:r w:rsidR="00A80429" w:rsidRPr="00A80429">
        <w:rPr>
          <w:rFonts w:ascii="Verdana" w:hAnsi="Verdana"/>
          <w:sz w:val="18"/>
          <w:szCs w:val="18"/>
        </w:rPr>
        <w:t xml:space="preserve"> Sierakowo </w:t>
      </w:r>
      <w:r w:rsidR="00D11294" w:rsidRPr="00A80429">
        <w:rPr>
          <w:rFonts w:ascii="Verdana" w:hAnsi="Verdana"/>
          <w:sz w:val="18"/>
          <w:szCs w:val="18"/>
        </w:rPr>
        <w:t>wraz z niezbędnymi uzgodnieniami umożliwiającymi uzyskanie przez Zam</w:t>
      </w:r>
      <w:r w:rsidR="00F17ECC">
        <w:rPr>
          <w:rFonts w:ascii="Verdana" w:hAnsi="Verdana"/>
          <w:sz w:val="18"/>
          <w:szCs w:val="18"/>
        </w:rPr>
        <w:t>awiającego pozwolenia na budowę.</w:t>
      </w:r>
      <w:r w:rsidR="001727D6" w:rsidRPr="003238E5">
        <w:rPr>
          <w:rFonts w:ascii="Verdana" w:hAnsi="Verdana"/>
          <w:iCs/>
          <w:sz w:val="18"/>
          <w:szCs w:val="18"/>
        </w:rPr>
        <w:t>Plany sytuacyjne</w:t>
      </w:r>
      <w:r w:rsidR="001727D6">
        <w:rPr>
          <w:rFonts w:ascii="Verdana" w:hAnsi="Verdana"/>
          <w:iCs/>
          <w:sz w:val="18"/>
          <w:szCs w:val="18"/>
        </w:rPr>
        <w:t xml:space="preserve"> załączone do PB</w:t>
      </w:r>
      <w:r w:rsidR="001727D6" w:rsidRPr="003238E5">
        <w:rPr>
          <w:rFonts w:ascii="Verdana" w:hAnsi="Verdana"/>
          <w:iCs/>
          <w:sz w:val="18"/>
          <w:szCs w:val="18"/>
        </w:rPr>
        <w:t>, prócz czytelnych rozwiązań projektowych, powinny zawierać czytelne granice własności działek, ich numery oraz istniejące uzbrojenie</w:t>
      </w:r>
      <w:r w:rsidR="001727D6">
        <w:rPr>
          <w:rFonts w:ascii="Verdana" w:hAnsi="Verdana"/>
          <w:iCs/>
          <w:sz w:val="18"/>
          <w:szCs w:val="18"/>
        </w:rPr>
        <w:t>,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lastRenderedPageBreak/>
        <w:t xml:space="preserve">Projekt budowlany należy opracować zgodnie z przepisami Rozporządzenia Ministra Transportu, Budownictwa i Gospodarki Morskiej z dnia 25 kwietnia 2012 r. w sprawie </w:t>
      </w:r>
      <w:r w:rsidRPr="00CA3AC0">
        <w:rPr>
          <w:rFonts w:ascii="Verdana" w:hAnsi="Verdana"/>
          <w:sz w:val="18"/>
          <w:szCs w:val="18"/>
        </w:rPr>
        <w:t>szczegółowego zakresu i formy projektu budowlanego (Dz. U. z 2012 r. Nr 462 z późń. zm.),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Projekt budowlany powinien uwzględniać badania geologiczne w oparciu o punkty badawcze, projekt stałej organizacji ruchu</w:t>
      </w:r>
      <w:r w:rsidR="00A80429" w:rsidRPr="00CA3AC0">
        <w:rPr>
          <w:rFonts w:ascii="Verdana" w:hAnsi="Verdana"/>
          <w:sz w:val="18"/>
          <w:szCs w:val="18"/>
        </w:rPr>
        <w:t xml:space="preserve"> i projekt czasowej organizacji ruchu</w:t>
      </w:r>
      <w:r w:rsidRPr="00CA3AC0">
        <w:rPr>
          <w:rFonts w:ascii="Verdana" w:hAnsi="Verdana"/>
          <w:sz w:val="18"/>
          <w:szCs w:val="18"/>
        </w:rPr>
        <w:t>.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Projekt budowlany należy wykonać w ilości 6 egz. w formie pisemnej oraz 1 egz. w formie elektronicznej (pliki edytowane i pliki nieedytowane),</w:t>
      </w:r>
    </w:p>
    <w:p w:rsidR="00F6294A" w:rsidRPr="00CA3AC0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CA3AC0">
        <w:rPr>
          <w:rFonts w:ascii="Verdana" w:hAnsi="Verdana"/>
          <w:b/>
          <w:iCs/>
          <w:sz w:val="18"/>
          <w:szCs w:val="18"/>
        </w:rPr>
        <w:t>opracowanie operatu wodnoprawnego</w:t>
      </w:r>
      <w:r w:rsidRPr="00CA3AC0">
        <w:rPr>
          <w:rFonts w:ascii="Verdana" w:hAnsi="Verdana"/>
          <w:iCs/>
          <w:sz w:val="18"/>
          <w:szCs w:val="18"/>
        </w:rPr>
        <w:t xml:space="preserve"> do uzyskania decyzji o pozw</w:t>
      </w:r>
      <w:r w:rsidR="00F04D6B" w:rsidRPr="00CA3AC0">
        <w:rPr>
          <w:rFonts w:ascii="Verdana" w:hAnsi="Verdana"/>
          <w:iCs/>
          <w:sz w:val="18"/>
          <w:szCs w:val="18"/>
        </w:rPr>
        <w:t>o</w:t>
      </w:r>
      <w:r w:rsidRPr="00CA3AC0">
        <w:rPr>
          <w:rFonts w:ascii="Verdana" w:hAnsi="Verdana"/>
          <w:iCs/>
          <w:sz w:val="18"/>
          <w:szCs w:val="18"/>
        </w:rPr>
        <w:t>leniu wodno – prawnym, o ile będzie taka wymagana;</w:t>
      </w:r>
    </w:p>
    <w:p w:rsidR="00F6294A" w:rsidRPr="00CA3AC0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CA3AC0">
        <w:rPr>
          <w:rFonts w:ascii="Verdana" w:hAnsi="Verdana"/>
          <w:b/>
          <w:iCs/>
          <w:sz w:val="18"/>
          <w:szCs w:val="18"/>
        </w:rPr>
        <w:t>uzyskanie pozwolenia wodno – prawnego</w:t>
      </w:r>
      <w:r w:rsidRPr="00CA3AC0">
        <w:rPr>
          <w:rFonts w:ascii="Verdana" w:hAnsi="Verdana"/>
          <w:iCs/>
          <w:sz w:val="18"/>
          <w:szCs w:val="18"/>
        </w:rPr>
        <w:t xml:space="preserve"> na podstawie pełnomocnictwa udzielonego przez Zamawiającego</w:t>
      </w:r>
      <w:r w:rsidR="00CD4E75" w:rsidRPr="00CA3AC0">
        <w:rPr>
          <w:rFonts w:ascii="Verdana" w:hAnsi="Verdana"/>
          <w:iCs/>
          <w:sz w:val="18"/>
          <w:szCs w:val="18"/>
        </w:rPr>
        <w:t xml:space="preserve">, </w:t>
      </w:r>
      <w:r w:rsidR="00F04D6B" w:rsidRPr="00CA3AC0">
        <w:rPr>
          <w:rFonts w:ascii="Verdana" w:hAnsi="Verdana"/>
          <w:iCs/>
          <w:sz w:val="18"/>
          <w:szCs w:val="18"/>
        </w:rPr>
        <w:t>(o ile będzie wymagane)</w:t>
      </w:r>
      <w:r w:rsidRPr="00CA3AC0">
        <w:rPr>
          <w:rFonts w:ascii="Verdana" w:hAnsi="Verdana"/>
          <w:iCs/>
          <w:sz w:val="18"/>
          <w:szCs w:val="18"/>
        </w:rPr>
        <w:t>;</w:t>
      </w:r>
    </w:p>
    <w:p w:rsidR="00A617E7" w:rsidRPr="00CA3AC0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CA3AC0">
        <w:rPr>
          <w:rFonts w:ascii="Verdana" w:hAnsi="Verdana"/>
          <w:b/>
          <w:iCs/>
          <w:sz w:val="18"/>
          <w:szCs w:val="18"/>
        </w:rPr>
        <w:t>pozyskanie poświadczonej przez właściwy organkopii mapy ewidencyjnej obejmującej przewidywany teren</w:t>
      </w:r>
      <w:r w:rsidRPr="00CA3AC0">
        <w:rPr>
          <w:rFonts w:ascii="Verdana" w:hAnsi="Verdana"/>
          <w:iCs/>
          <w:sz w:val="18"/>
          <w:szCs w:val="18"/>
        </w:rPr>
        <w:t>, na którym będzie realizowane przedsięwzięcie</w:t>
      </w:r>
      <w:r w:rsidR="003238E5" w:rsidRPr="00CA3AC0">
        <w:rPr>
          <w:rFonts w:ascii="Verdana" w:hAnsi="Verdana"/>
          <w:iCs/>
          <w:sz w:val="18"/>
          <w:szCs w:val="18"/>
        </w:rPr>
        <w:t>, wraz z działkami sąsiadującymi, na podstawie, które</w:t>
      </w:r>
      <w:r w:rsidR="00CD4E75" w:rsidRPr="00CA3AC0">
        <w:rPr>
          <w:rFonts w:ascii="Verdana" w:hAnsi="Verdana"/>
          <w:iCs/>
          <w:sz w:val="18"/>
          <w:szCs w:val="18"/>
        </w:rPr>
        <w:t xml:space="preserve">jWykonawca sporządzi </w:t>
      </w:r>
      <w:r w:rsidR="003238E5" w:rsidRPr="00CA3AC0">
        <w:rPr>
          <w:rFonts w:ascii="Verdana" w:hAnsi="Verdana"/>
          <w:iCs/>
          <w:sz w:val="18"/>
          <w:szCs w:val="18"/>
        </w:rPr>
        <w:t>wykaz właścicieli działek objętych inwestycją oraz wykaz wszystkich działek sąsiadujących z inwestycją;</w:t>
      </w:r>
    </w:p>
    <w:p w:rsidR="00A617E7" w:rsidRPr="00CA3AC0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CA3AC0">
        <w:rPr>
          <w:rFonts w:ascii="Verdana" w:hAnsi="Verdana"/>
          <w:b/>
          <w:iCs/>
          <w:sz w:val="18"/>
          <w:szCs w:val="18"/>
        </w:rPr>
        <w:t>pozyskanie wypisów z rejestru gruntów obejmujących przewidywany teren</w:t>
      </w:r>
      <w:r w:rsidRPr="00CA3AC0">
        <w:rPr>
          <w:rFonts w:ascii="Verdana" w:hAnsi="Verdana"/>
          <w:iCs/>
          <w:sz w:val="18"/>
          <w:szCs w:val="18"/>
        </w:rPr>
        <w:t>, na którym będ</w:t>
      </w:r>
      <w:r w:rsidR="00DD36A6" w:rsidRPr="00CA3AC0">
        <w:rPr>
          <w:rFonts w:ascii="Verdana" w:hAnsi="Verdana"/>
          <w:iCs/>
          <w:sz w:val="18"/>
          <w:szCs w:val="18"/>
        </w:rPr>
        <w:t>zie realizowane przedsięwzięcie;</w:t>
      </w:r>
    </w:p>
    <w:p w:rsidR="00F6294A" w:rsidRPr="001727D6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1727D6">
        <w:rPr>
          <w:rFonts w:ascii="Verdana" w:hAnsi="Verdana"/>
          <w:b/>
          <w:iCs/>
          <w:sz w:val="18"/>
          <w:szCs w:val="18"/>
        </w:rPr>
        <w:t xml:space="preserve">uzyskanie </w:t>
      </w:r>
      <w:r w:rsidR="00F6294A" w:rsidRPr="001727D6">
        <w:rPr>
          <w:rFonts w:ascii="Verdana" w:hAnsi="Verdana"/>
          <w:b/>
          <w:iCs/>
          <w:sz w:val="18"/>
          <w:szCs w:val="18"/>
        </w:rPr>
        <w:t xml:space="preserve">wszelkich </w:t>
      </w:r>
      <w:r w:rsidRPr="001727D6">
        <w:rPr>
          <w:rFonts w:ascii="Verdana" w:hAnsi="Verdana"/>
          <w:b/>
          <w:iCs/>
          <w:sz w:val="18"/>
          <w:szCs w:val="18"/>
        </w:rPr>
        <w:t xml:space="preserve">innych </w:t>
      </w:r>
      <w:r w:rsidR="00F6294A" w:rsidRPr="001727D6">
        <w:rPr>
          <w:rFonts w:ascii="Verdana" w:hAnsi="Verdana"/>
          <w:b/>
          <w:iCs/>
          <w:sz w:val="18"/>
          <w:szCs w:val="18"/>
        </w:rPr>
        <w:t xml:space="preserve">uzgodnień, opinii, decyzji </w:t>
      </w:r>
      <w:r w:rsidR="00F6294A" w:rsidRPr="001727D6">
        <w:rPr>
          <w:rFonts w:ascii="Verdana" w:hAnsi="Verdana"/>
          <w:iCs/>
          <w:sz w:val="18"/>
          <w:szCs w:val="18"/>
        </w:rPr>
        <w:t xml:space="preserve">wymaganych do uzyskania pozwolenia na budowę </w:t>
      </w:r>
      <w:r w:rsidRPr="001727D6">
        <w:rPr>
          <w:rFonts w:ascii="Verdana" w:hAnsi="Verdana"/>
          <w:iCs/>
          <w:sz w:val="18"/>
          <w:szCs w:val="18"/>
        </w:rPr>
        <w:t xml:space="preserve">wynikających z ustaleń miejscowych planów zagospodarowania przestrzennego oraz innych przepisów prawa obowiązujących w czasie opracowania </w:t>
      </w:r>
      <w:r w:rsidR="00F6294A" w:rsidRPr="001727D6">
        <w:rPr>
          <w:rFonts w:ascii="Verdana" w:hAnsi="Verdana"/>
          <w:iCs/>
          <w:sz w:val="18"/>
          <w:szCs w:val="18"/>
        </w:rPr>
        <w:t>(w tym m.in. decyzje na budowę urządzeń wodnych a następnie eksploatację)</w:t>
      </w:r>
    </w:p>
    <w:p w:rsidR="0024271E" w:rsidRPr="0024271E" w:rsidRDefault="0024271E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opracowanie</w:t>
      </w:r>
      <w:r w:rsidR="00D11294" w:rsidRPr="00A80429">
        <w:rPr>
          <w:rFonts w:ascii="Verdana" w:hAnsi="Verdana"/>
          <w:b/>
          <w:sz w:val="18"/>
          <w:szCs w:val="18"/>
        </w:rPr>
        <w:t xml:space="preserve"> projektu wykonawczego (PW)</w:t>
      </w:r>
      <w:r w:rsidR="00D11294" w:rsidRPr="00A80429">
        <w:rPr>
          <w:rFonts w:ascii="Verdana" w:hAnsi="Verdana"/>
          <w:sz w:val="18"/>
          <w:szCs w:val="18"/>
        </w:rPr>
        <w:t xml:space="preserve"> uzupełniającego i uszczegóławiającego projekt budowlany </w:t>
      </w:r>
      <w:r w:rsidR="00A80429">
        <w:rPr>
          <w:rFonts w:ascii="Verdana" w:hAnsi="Verdana"/>
          <w:sz w:val="18"/>
          <w:szCs w:val="18"/>
        </w:rPr>
        <w:t xml:space="preserve">dla branży drogowej, sanitarnej, elektroenergetycznej, telekomunikacyjnej dla </w:t>
      </w:r>
      <w:r w:rsidR="00167C52">
        <w:rPr>
          <w:rFonts w:ascii="Verdana" w:hAnsi="Verdana"/>
          <w:sz w:val="18"/>
          <w:szCs w:val="18"/>
        </w:rPr>
        <w:t>PSG</w:t>
      </w:r>
      <w:r w:rsidR="00A80429">
        <w:rPr>
          <w:rFonts w:ascii="Verdana" w:hAnsi="Verdana"/>
          <w:sz w:val="18"/>
          <w:szCs w:val="18"/>
        </w:rPr>
        <w:t xml:space="preserve"> Sierakowo;</w:t>
      </w:r>
    </w:p>
    <w:p w:rsidR="00D11294" w:rsidRPr="00E74E0F" w:rsidRDefault="00D11294" w:rsidP="005301D1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 xml:space="preserve">Projekt ten musi uwzględniać wymagania określone w § 5 Rozporządzenia Ministra Infrastruktury z dnia 2 września 2004 r. </w:t>
      </w:r>
      <w:r w:rsidRPr="00E74E0F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funkcjonalno-użytkowego </w:t>
      </w:r>
      <w:r w:rsidRPr="00E74E0F">
        <w:rPr>
          <w:rFonts w:ascii="Verdana" w:hAnsi="Verdana"/>
          <w:sz w:val="18"/>
          <w:szCs w:val="18"/>
        </w:rPr>
        <w:t>(tj. Dz. U z 2013 r., poz.1129) – w ilości 6 egzemplarzy w formie pisemnej oraz 1 egzemplarza w formie elektronicznej (pliki edytowane i pliki nieedytowane),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5301D1">
        <w:rPr>
          <w:rFonts w:ascii="Verdana" w:hAnsi="Verdana"/>
          <w:bCs/>
          <w:sz w:val="18"/>
          <w:szCs w:val="18"/>
        </w:rPr>
        <w:t>11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24271E">
        <w:rPr>
          <w:rFonts w:ascii="Verdana" w:hAnsi="Verdana"/>
          <w:b/>
          <w:bCs/>
          <w:sz w:val="18"/>
          <w:szCs w:val="18"/>
        </w:rPr>
        <w:t>opracowanie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specyfikacji technicznej </w:t>
      </w:r>
      <w:r w:rsidR="00D11294" w:rsidRPr="00F017E8">
        <w:rPr>
          <w:rFonts w:ascii="Verdana" w:hAnsi="Verdana"/>
          <w:sz w:val="18"/>
          <w:szCs w:val="18"/>
        </w:rPr>
        <w:t xml:space="preserve">wykonania i odbioru robót budowlanych (STWiORB),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</w:t>
      </w:r>
      <w:r w:rsidR="00D11294" w:rsidRPr="00F017E8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funkcjonalnoużytkowego </w:t>
      </w:r>
      <w:r w:rsidR="00D11294" w:rsidRPr="00F017E8">
        <w:rPr>
          <w:rFonts w:ascii="Verdana" w:hAnsi="Verdana"/>
          <w:sz w:val="18"/>
          <w:szCs w:val="18"/>
        </w:rPr>
        <w:t xml:space="preserve">- w ilości 3 egzemplarzy w formie pisemnej oraz 1 egzemplarza w formie elektronicznej (pliki </w:t>
      </w:r>
      <w:r w:rsidR="00D11294" w:rsidRPr="00E74E0F">
        <w:rPr>
          <w:rFonts w:ascii="Verdana" w:hAnsi="Verdana"/>
          <w:sz w:val="18"/>
          <w:szCs w:val="18"/>
        </w:rPr>
        <w:t>edytowane i pliki nieedytowane),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12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ab/>
      </w:r>
      <w:r w:rsidR="0024271E" w:rsidRPr="00E74E0F">
        <w:rPr>
          <w:rFonts w:ascii="Verdana" w:hAnsi="Verdana"/>
          <w:b/>
          <w:bCs/>
          <w:sz w:val="18"/>
          <w:szCs w:val="18"/>
        </w:rPr>
        <w:t>opracowanie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przedmiarów robót</w:t>
      </w:r>
      <w:r w:rsidR="00D11294" w:rsidRPr="00E74E0F">
        <w:rPr>
          <w:rFonts w:ascii="Verdana" w:hAnsi="Verdana"/>
          <w:sz w:val="18"/>
          <w:szCs w:val="18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</w:t>
      </w:r>
    </w:p>
    <w:p w:rsidR="00D11294" w:rsidRPr="00E74E0F" w:rsidRDefault="00D11294" w:rsidP="005301D1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funkcjonalno-użytkowego - w ilości 3 egzemplarzy w formie pisemnej oraz 1 egzemplarza w formie elektronicznej (pliki edytowane i pliki nieedytowane)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13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24271E" w:rsidRPr="00E74E0F">
        <w:rPr>
          <w:rFonts w:ascii="Verdana" w:hAnsi="Verdana"/>
          <w:b/>
          <w:bCs/>
          <w:sz w:val="18"/>
          <w:szCs w:val="18"/>
        </w:rPr>
        <w:t>opracowanie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kosztorys</w:t>
      </w:r>
      <w:r w:rsidR="0024271E" w:rsidRPr="00E74E0F">
        <w:rPr>
          <w:rFonts w:ascii="Verdana" w:hAnsi="Verdana"/>
          <w:b/>
          <w:bCs/>
          <w:sz w:val="18"/>
          <w:szCs w:val="18"/>
        </w:rPr>
        <w:t>ów inwestorskich</w:t>
      </w:r>
      <w:r w:rsidR="00D11294" w:rsidRPr="00E74E0F">
        <w:rPr>
          <w:rFonts w:ascii="Verdana" w:hAnsi="Verdana"/>
          <w:sz w:val="18"/>
          <w:szCs w:val="18"/>
        </w:rPr>
        <w:t>opracowan</w:t>
      </w:r>
      <w:r w:rsidR="0024271E" w:rsidRPr="00E74E0F">
        <w:rPr>
          <w:rFonts w:ascii="Verdana" w:hAnsi="Verdana"/>
          <w:sz w:val="18"/>
          <w:szCs w:val="18"/>
        </w:rPr>
        <w:t>ych</w:t>
      </w:r>
      <w:r w:rsidR="00D11294" w:rsidRPr="00E74E0F">
        <w:rPr>
          <w:rFonts w:ascii="Verdana" w:hAnsi="Verdana"/>
          <w:sz w:val="18"/>
          <w:szCs w:val="18"/>
        </w:rPr>
        <w:t xml:space="preserve"> zgodnie z Rozporządzeniem Ministra Infrastruktury z dnia 18.05.2004 r. </w:t>
      </w:r>
      <w:r w:rsidR="00D11294" w:rsidRPr="00E74E0F">
        <w:rPr>
          <w:rFonts w:ascii="Verdana" w:hAnsi="Verdana"/>
          <w:i/>
          <w:iCs/>
          <w:sz w:val="18"/>
          <w:szCs w:val="18"/>
        </w:rPr>
        <w:t xml:space="preserve">w sprawie określenia metod i podstaw sporządzania kosztorysu inwestorskiego, obliczania planowanych kosztów prac projektowych oraz planowanych kosztów robót budowlanych określonych w programie funkcjonalnoużytkowym </w:t>
      </w:r>
      <w:r w:rsidR="00D11294" w:rsidRPr="00E74E0F">
        <w:rPr>
          <w:rFonts w:ascii="Verdana" w:hAnsi="Verdana"/>
          <w:sz w:val="18"/>
          <w:szCs w:val="18"/>
        </w:rPr>
        <w:t>(Dz. U. Nr 130, poz. 1389 z 2004 r.) - w ilości 2 egzemplarzy w formie pisemnej oraz 1 egzemplarza w formie elektronicznej (pliki edytowane i pliki nieedytowane)</w:t>
      </w:r>
    </w:p>
    <w:p w:rsidR="00D11294" w:rsidRPr="00E74E0F" w:rsidRDefault="005301D1" w:rsidP="005301D1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14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24271E">
        <w:rPr>
          <w:rFonts w:ascii="Verdana" w:hAnsi="Verdana"/>
          <w:b/>
          <w:bCs/>
          <w:sz w:val="18"/>
          <w:szCs w:val="18"/>
        </w:rPr>
        <w:t>opracowanie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informacji dotyczącej bezpieczeństwa i ochrony zdrowia </w:t>
      </w:r>
      <w:r w:rsidR="00D11294" w:rsidRPr="00F017E8">
        <w:rPr>
          <w:rFonts w:ascii="Verdana" w:hAnsi="Verdana"/>
          <w:sz w:val="18"/>
          <w:szCs w:val="18"/>
        </w:rPr>
        <w:t xml:space="preserve">(BIOZ) - w ilości 2 egzemplarzy w formie pisemnej oraz 1 egzemplarza w formie elektronicznej edytowanej(pliki </w:t>
      </w:r>
      <w:r w:rsidR="00D11294" w:rsidRPr="00E74E0F">
        <w:rPr>
          <w:rFonts w:ascii="Verdana" w:hAnsi="Verdana"/>
          <w:sz w:val="18"/>
          <w:szCs w:val="18"/>
        </w:rPr>
        <w:t>edytowane i pliki nieedytowane).</w:t>
      </w:r>
    </w:p>
    <w:p w:rsidR="0024271E" w:rsidRDefault="005301D1" w:rsidP="005301D1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15</w:t>
      </w:r>
      <w:r w:rsidR="0024271E" w:rsidRPr="005301D1">
        <w:rPr>
          <w:rFonts w:ascii="Verdana" w:hAnsi="Verdana"/>
          <w:bCs/>
          <w:sz w:val="18"/>
          <w:szCs w:val="18"/>
        </w:rPr>
        <w:t>)</w:t>
      </w:r>
      <w:r w:rsidR="0024271E">
        <w:rPr>
          <w:rFonts w:ascii="Verdana" w:hAnsi="Verdana"/>
          <w:b/>
          <w:bCs/>
          <w:sz w:val="18"/>
          <w:szCs w:val="18"/>
        </w:rPr>
        <w:tab/>
        <w:t xml:space="preserve">pełnienie nadzoru autorskiego </w:t>
      </w:r>
      <w:r w:rsidR="003F79FE" w:rsidRPr="00E33C26">
        <w:rPr>
          <w:rFonts w:ascii="Verdana" w:hAnsi="Verdana"/>
          <w:bCs/>
          <w:sz w:val="18"/>
          <w:szCs w:val="18"/>
        </w:rPr>
        <w:t xml:space="preserve">nad realizacją robót budowlanych w zakresie opracowanej dokumentacji projektowej </w:t>
      </w:r>
      <w:r w:rsidR="0024271E" w:rsidRPr="0024271E">
        <w:rPr>
          <w:rFonts w:ascii="Verdana" w:hAnsi="Verdana"/>
          <w:bCs/>
          <w:sz w:val="18"/>
          <w:szCs w:val="18"/>
        </w:rPr>
        <w:t>(w przypadku, gdy Zamawiający pisemnie zobowiąże projektanta do sprawowania nadzoru autorskiego</w:t>
      </w:r>
      <w:r w:rsidR="003F79FE">
        <w:rPr>
          <w:rFonts w:ascii="Verdana" w:hAnsi="Verdana"/>
          <w:bCs/>
          <w:sz w:val="18"/>
          <w:szCs w:val="18"/>
        </w:rPr>
        <w:t xml:space="preserve"> – prawo opcji</w:t>
      </w:r>
      <w:r w:rsidR="0024271E" w:rsidRPr="002E11BF">
        <w:rPr>
          <w:rFonts w:ascii="Verdana" w:hAnsi="Verdana"/>
          <w:bCs/>
          <w:sz w:val="18"/>
          <w:szCs w:val="18"/>
        </w:rPr>
        <w:t xml:space="preserve">). </w:t>
      </w:r>
      <w:r w:rsidR="0024271E" w:rsidRPr="00024007">
        <w:rPr>
          <w:rFonts w:ascii="Verdana" w:hAnsi="Verdana"/>
          <w:bCs/>
          <w:sz w:val="18"/>
          <w:szCs w:val="18"/>
        </w:rPr>
        <w:t>Przewidywana przez Zamawiającego ilość miesięcy wyko</w:t>
      </w:r>
      <w:r w:rsidR="00167C52" w:rsidRPr="00024007">
        <w:rPr>
          <w:rFonts w:ascii="Verdana" w:hAnsi="Verdana"/>
          <w:bCs/>
          <w:sz w:val="18"/>
          <w:szCs w:val="18"/>
        </w:rPr>
        <w:t xml:space="preserve">nywania nadzoru autorskiego </w:t>
      </w:r>
      <w:r w:rsidR="003F79FE" w:rsidRPr="00024007">
        <w:rPr>
          <w:rFonts w:ascii="Verdana" w:hAnsi="Verdana"/>
          <w:bCs/>
          <w:sz w:val="18"/>
          <w:szCs w:val="18"/>
        </w:rPr>
        <w:t xml:space="preserve">- </w:t>
      </w:r>
      <w:r w:rsidR="00167C52" w:rsidRPr="00024007">
        <w:rPr>
          <w:rFonts w:ascii="Verdana" w:hAnsi="Verdana"/>
          <w:bCs/>
          <w:sz w:val="18"/>
          <w:szCs w:val="18"/>
        </w:rPr>
        <w:t>do 18</w:t>
      </w:r>
      <w:r w:rsidR="0024271E" w:rsidRPr="00024007">
        <w:rPr>
          <w:rFonts w:ascii="Verdana" w:hAnsi="Verdana"/>
          <w:bCs/>
          <w:sz w:val="18"/>
          <w:szCs w:val="18"/>
        </w:rPr>
        <w:t xml:space="preserve"> miesięcy.</w:t>
      </w:r>
    </w:p>
    <w:p w:rsidR="0024271E" w:rsidRPr="0024271E" w:rsidRDefault="0024271E" w:rsidP="00D11294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18"/>
          <w:szCs w:val="18"/>
        </w:rPr>
      </w:pPr>
    </w:p>
    <w:p w:rsidR="00D11294" w:rsidRPr="0024271E" w:rsidRDefault="00D11294" w:rsidP="0024271E">
      <w:pPr>
        <w:pStyle w:val="Akapitzlist"/>
        <w:numPr>
          <w:ilvl w:val="2"/>
          <w:numId w:val="13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bCs/>
          <w:sz w:val="18"/>
          <w:szCs w:val="18"/>
        </w:rPr>
      </w:pPr>
      <w:r w:rsidRPr="0024271E">
        <w:rPr>
          <w:rFonts w:ascii="Verdana" w:hAnsi="Verdana"/>
          <w:b/>
          <w:bCs/>
          <w:sz w:val="18"/>
          <w:szCs w:val="18"/>
        </w:rPr>
        <w:t>Obowiązki Wykonawcy</w:t>
      </w:r>
    </w:p>
    <w:p w:rsidR="00311BDE" w:rsidRPr="002C525F" w:rsidRDefault="00311BDE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</w:t>
      </w:r>
      <w:r>
        <w:rPr>
          <w:rFonts w:ascii="Verdana" w:hAnsi="Verdana"/>
          <w:bCs/>
          <w:sz w:val="18"/>
          <w:szCs w:val="18"/>
        </w:rPr>
        <w:tab/>
      </w:r>
      <w:r w:rsidRPr="002C525F">
        <w:rPr>
          <w:rFonts w:ascii="Verdana" w:hAnsi="Verdana"/>
          <w:bCs/>
          <w:sz w:val="18"/>
          <w:szCs w:val="18"/>
        </w:rPr>
        <w:t xml:space="preserve">zapoznanie się z dokumentami </w:t>
      </w:r>
      <w:r w:rsidRPr="002C525F">
        <w:rPr>
          <w:rFonts w:ascii="Verdana" w:hAnsi="Verdana"/>
          <w:sz w:val="18"/>
          <w:szCs w:val="18"/>
        </w:rPr>
        <w:t>będącymi w posiadaniu Zamawiającego przed rozpoczęciem prac projektowych;</w:t>
      </w:r>
    </w:p>
    <w:p w:rsidR="00311BDE" w:rsidRPr="00030EEE" w:rsidRDefault="00311BDE" w:rsidP="0024271E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030EEE">
        <w:rPr>
          <w:rFonts w:ascii="Verdana" w:hAnsi="Verdana"/>
          <w:bCs/>
          <w:sz w:val="18"/>
          <w:szCs w:val="18"/>
        </w:rPr>
        <w:t>szczegółowe sprawdzenie w terenie warunków wykonania zamówienia;</w:t>
      </w:r>
    </w:p>
    <w:p w:rsidR="00311BDE" w:rsidRPr="002E11BF" w:rsidRDefault="00311BDE" w:rsidP="0024271E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pozyskanie wszelkich uzgodnień, opinii, decyzji wymaganych do uzyskania pozwolenia na budowę (w tym m.in. operaty wodno – prawne i decyzje </w:t>
      </w:r>
      <w:r w:rsidR="00167C52">
        <w:rPr>
          <w:rFonts w:ascii="Verdana" w:hAnsi="Verdana"/>
          <w:sz w:val="18"/>
          <w:szCs w:val="18"/>
        </w:rPr>
        <w:t>pozwolenia wodno-prawnego, o ile będą wymagane</w:t>
      </w:r>
      <w:r w:rsidRPr="002E11BF">
        <w:rPr>
          <w:rFonts w:ascii="Verdana" w:hAnsi="Verdana"/>
          <w:sz w:val="18"/>
          <w:szCs w:val="18"/>
        </w:rPr>
        <w:t xml:space="preserve">). Zakres niniejszego zamówienia nie obejmuje pozyskania Decyzji Środowiskowej. </w:t>
      </w:r>
    </w:p>
    <w:p w:rsidR="00311BDE" w:rsidRPr="002E11BF" w:rsidRDefault="00311BDE" w:rsidP="00311BDE">
      <w:pPr>
        <w:pStyle w:val="Akapitzlist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Zamawiający informuje, że o decyzję środowiskową wystąpił odrębnie i uzyska ją w terminie do 15.11.2014 r.</w:t>
      </w:r>
    </w:p>
    <w:p w:rsidR="00311BDE" w:rsidRPr="002C525F" w:rsidRDefault="00311BD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4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  <w:t xml:space="preserve">opracowanie dokumentacji projektowej w zakresie określonym w </w:t>
      </w:r>
      <w:r w:rsidR="0024271E">
        <w:rPr>
          <w:rFonts w:ascii="Verdana" w:hAnsi="Verdana"/>
          <w:bCs/>
          <w:sz w:val="18"/>
          <w:szCs w:val="18"/>
        </w:rPr>
        <w:t>pkt. I (Zakres przedmiotu zamówienia)</w:t>
      </w:r>
      <w:r w:rsidRPr="002C525F">
        <w:rPr>
          <w:rFonts w:ascii="Verdana" w:hAnsi="Verdana"/>
          <w:bCs/>
          <w:sz w:val="18"/>
          <w:szCs w:val="18"/>
        </w:rPr>
        <w:t>;</w:t>
      </w:r>
    </w:p>
    <w:p w:rsidR="00311BDE" w:rsidRDefault="00311BD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  <w:t>konsultacje z Zamawiającym na każdym etapie projektowania dokumentacji</w:t>
      </w:r>
      <w:r w:rsidRPr="002C525F">
        <w:rPr>
          <w:rFonts w:ascii="Verdana" w:hAnsi="Verdana"/>
          <w:sz w:val="18"/>
          <w:szCs w:val="18"/>
        </w:rPr>
        <w:t>, dotyczące istotnych elementów mających wpływ na koszty;</w:t>
      </w:r>
    </w:p>
    <w:p w:rsidR="0024271E" w:rsidRPr="002E11BF" w:rsidRDefault="0024271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6. </w:t>
      </w:r>
      <w:r w:rsidRPr="002E11BF">
        <w:rPr>
          <w:rFonts w:ascii="Verdana" w:hAnsi="Verdana"/>
          <w:sz w:val="18"/>
          <w:szCs w:val="18"/>
        </w:rPr>
        <w:tab/>
        <w:t>uczestnictwo w naradach u Zamawiającego dotyczących postępu prac projektowych (Zamawiający przewiduje przeprowadzanie narad co najmniej raz na miesiąc);</w:t>
      </w:r>
    </w:p>
    <w:p w:rsidR="00167C52" w:rsidRDefault="0002468D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024007">
        <w:rPr>
          <w:rFonts w:ascii="Verdana" w:hAnsi="Verdana"/>
          <w:bCs/>
          <w:sz w:val="18"/>
          <w:szCs w:val="18"/>
        </w:rPr>
        <w:t>7</w:t>
      </w:r>
      <w:r w:rsidR="00311BDE" w:rsidRPr="00024007">
        <w:rPr>
          <w:rFonts w:ascii="Verdana" w:hAnsi="Verdana"/>
          <w:bCs/>
          <w:sz w:val="18"/>
          <w:szCs w:val="18"/>
        </w:rPr>
        <w:t>.</w:t>
      </w:r>
      <w:r w:rsidR="00311BDE" w:rsidRPr="00024007">
        <w:rPr>
          <w:rFonts w:ascii="Verdana" w:hAnsi="Verdana"/>
          <w:bCs/>
          <w:sz w:val="18"/>
          <w:szCs w:val="18"/>
        </w:rPr>
        <w:tab/>
      </w:r>
      <w:r w:rsidR="00A222CD" w:rsidRPr="00024007">
        <w:rPr>
          <w:rFonts w:ascii="Verdana" w:hAnsi="Verdana"/>
          <w:bCs/>
          <w:sz w:val="18"/>
          <w:szCs w:val="18"/>
        </w:rPr>
        <w:t>przy opisywaniu rozwiązań projektowych Wykonawca nie będzie wskazywał znaków towarowych, patentów lub pochodzenia</w:t>
      </w:r>
      <w:r w:rsidR="00167C52" w:rsidRPr="00024007">
        <w:rPr>
          <w:rFonts w:ascii="Verdana" w:hAnsi="Verdana"/>
          <w:bCs/>
          <w:sz w:val="18"/>
          <w:szCs w:val="18"/>
        </w:rPr>
        <w:t xml:space="preserve">.  </w:t>
      </w:r>
      <w:r w:rsidR="00A222CD" w:rsidRPr="00024007">
        <w:rPr>
          <w:rFonts w:ascii="Verdana" w:hAnsi="Verdana"/>
          <w:bCs/>
          <w:sz w:val="18"/>
          <w:szCs w:val="18"/>
        </w:rPr>
        <w:t>W przypadku zastosowania rozwiązań równoważnych Wykonawca zobowiązany jest podać parametry równoważności.</w:t>
      </w:r>
    </w:p>
    <w:p w:rsidR="00311BDE" w:rsidRDefault="0002468D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311BDE" w:rsidRPr="002C525F">
        <w:rPr>
          <w:rFonts w:ascii="Verdana" w:hAnsi="Verdana"/>
          <w:bCs/>
          <w:sz w:val="18"/>
          <w:szCs w:val="18"/>
        </w:rPr>
        <w:t>.</w:t>
      </w:r>
      <w:r w:rsidR="00311BDE" w:rsidRPr="002C525F">
        <w:rPr>
          <w:rFonts w:ascii="Verdana" w:hAnsi="Verdana"/>
          <w:bCs/>
          <w:sz w:val="18"/>
          <w:szCs w:val="18"/>
        </w:rPr>
        <w:tab/>
        <w:t xml:space="preserve">zastosowanie w projekcie rozwiązań standardowych </w:t>
      </w:r>
      <w:r w:rsidR="00311BDE" w:rsidRPr="002C525F">
        <w:rPr>
          <w:rFonts w:ascii="Verdana" w:hAnsi="Verdana"/>
          <w:sz w:val="18"/>
          <w:szCs w:val="18"/>
        </w:rPr>
        <w:t>skutkujących optymalizacją kosztów</w:t>
      </w:r>
      <w:r w:rsidR="00311BDE">
        <w:rPr>
          <w:rFonts w:ascii="Verdana" w:hAnsi="Verdana"/>
          <w:sz w:val="18"/>
          <w:szCs w:val="18"/>
        </w:rPr>
        <w:t>;</w:t>
      </w:r>
    </w:p>
    <w:p w:rsidR="00311BDE" w:rsidRDefault="0002468D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311BDE" w:rsidRPr="00F017E8">
        <w:rPr>
          <w:rFonts w:ascii="Verdana" w:hAnsi="Verdana"/>
          <w:sz w:val="18"/>
          <w:szCs w:val="18"/>
        </w:rPr>
        <w:t xml:space="preserve">. </w:t>
      </w:r>
      <w:r w:rsidR="00311BDE">
        <w:rPr>
          <w:rFonts w:ascii="Verdana" w:hAnsi="Verdana"/>
          <w:sz w:val="18"/>
          <w:szCs w:val="18"/>
        </w:rPr>
        <w:tab/>
        <w:t>w trakcie prowadzenia przez Zamawiającego procedury przetargowej na wybór wykonawcy robót budowlanych, Wykonawca zobowiązany jest do:</w:t>
      </w:r>
    </w:p>
    <w:p w:rsidR="00311BDE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ab/>
      </w:r>
      <w:r w:rsidRPr="00826E5D">
        <w:rPr>
          <w:rFonts w:ascii="Verdana" w:hAnsi="Verdana"/>
          <w:bCs/>
          <w:sz w:val="18"/>
          <w:szCs w:val="18"/>
        </w:rPr>
        <w:t xml:space="preserve">w terminach wskazanych przez Zamawiającego przygotowywać szczegółowe odpowiedzi na pytania dotyczące przedmiotu </w:t>
      </w:r>
      <w:r w:rsidR="00552B02">
        <w:rPr>
          <w:rFonts w:ascii="Verdana" w:hAnsi="Verdana"/>
          <w:bCs/>
          <w:sz w:val="18"/>
          <w:szCs w:val="18"/>
        </w:rPr>
        <w:t>zamówienia</w:t>
      </w:r>
      <w:r w:rsidRPr="00826E5D">
        <w:rPr>
          <w:rFonts w:ascii="Verdana" w:hAnsi="Verdana"/>
          <w:bCs/>
          <w:sz w:val="18"/>
          <w:szCs w:val="18"/>
        </w:rPr>
        <w:t xml:space="preserve"> oraz przygotowyw</w:t>
      </w:r>
      <w:r>
        <w:rPr>
          <w:rFonts w:ascii="Verdana" w:hAnsi="Verdana"/>
          <w:bCs/>
          <w:sz w:val="18"/>
          <w:szCs w:val="18"/>
        </w:rPr>
        <w:t>ać</w:t>
      </w:r>
      <w:r w:rsidRPr="00826E5D">
        <w:rPr>
          <w:rFonts w:ascii="Verdana" w:hAnsi="Verdana"/>
          <w:bCs/>
          <w:sz w:val="18"/>
          <w:szCs w:val="18"/>
        </w:rPr>
        <w:t xml:space="preserve"> ewentualn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modyfika</w:t>
      </w:r>
      <w:r>
        <w:rPr>
          <w:rFonts w:ascii="Verdana" w:hAnsi="Verdana"/>
          <w:bCs/>
          <w:sz w:val="18"/>
          <w:szCs w:val="18"/>
        </w:rPr>
        <w:t>cje</w:t>
      </w:r>
      <w:r w:rsidRPr="00826E5D">
        <w:rPr>
          <w:rFonts w:ascii="Verdana" w:hAnsi="Verdana"/>
          <w:bCs/>
          <w:sz w:val="18"/>
          <w:szCs w:val="18"/>
        </w:rPr>
        <w:t xml:space="preserve"> dokumentacji projektowej wynikając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z tych pytań i udzielanych odpowiedzi. </w:t>
      </w:r>
    </w:p>
    <w:p w:rsidR="00311BDE" w:rsidRPr="00826E5D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w</w:t>
      </w:r>
      <w:r w:rsidRPr="00826E5D">
        <w:rPr>
          <w:rFonts w:ascii="Verdana" w:hAnsi="Verdana"/>
          <w:sz w:val="18"/>
          <w:szCs w:val="18"/>
        </w:rPr>
        <w:t xml:space="preserve"> przypadku zaproponowania przez Wykonawcę robót budowlanych, w ofercie przetargowej, materiałów lub urządzeń "równoważnych", tzn.: o parametrach </w:t>
      </w:r>
      <w:r w:rsidR="00552B02">
        <w:rPr>
          <w:rFonts w:ascii="Verdana" w:hAnsi="Verdana"/>
          <w:sz w:val="18"/>
          <w:szCs w:val="18"/>
        </w:rPr>
        <w:t>nie gorszych niż przedstawione przez wykonawcę w opracowanej dokumentacji projektowej</w:t>
      </w:r>
      <w:r w:rsidRPr="00826E5D">
        <w:rPr>
          <w:rFonts w:ascii="Verdana" w:hAnsi="Verdana"/>
          <w:sz w:val="18"/>
          <w:szCs w:val="18"/>
        </w:rPr>
        <w:t xml:space="preserve">, </w:t>
      </w:r>
      <w:r w:rsidRPr="00826E5D">
        <w:rPr>
          <w:rFonts w:ascii="Verdana" w:hAnsi="Verdana"/>
          <w:sz w:val="18"/>
          <w:szCs w:val="18"/>
        </w:rPr>
        <w:lastRenderedPageBreak/>
        <w:t>Wykonawca zobowiązuje się do wydania, na etapie analizy ofert i na wniosek zamawiającego, pisemnej opinii na temat parametrów tych materiałów lub urządzeń;</w:t>
      </w:r>
    </w:p>
    <w:p w:rsidR="00311BDE" w:rsidRPr="002E11BF" w:rsidRDefault="0002468D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10</w:t>
      </w:r>
      <w:r w:rsidR="00311BDE" w:rsidRPr="002E11BF">
        <w:rPr>
          <w:rFonts w:ascii="Verdana" w:hAnsi="Verdana"/>
          <w:sz w:val="18"/>
          <w:szCs w:val="18"/>
        </w:rPr>
        <w:t>.</w:t>
      </w:r>
      <w:r w:rsidR="00311BDE" w:rsidRPr="002E11BF">
        <w:rPr>
          <w:rFonts w:ascii="Verdana" w:hAnsi="Verdana"/>
          <w:sz w:val="18"/>
          <w:szCs w:val="18"/>
        </w:rPr>
        <w:tab/>
        <w:t>po uzyskaniu przez Zamawiającego Decyzji Środowiskowej, Wykonawca jest zobowiązany do zaktualizowania dokumentacji projektowej, o ile będzie to wymagane warunkami decyzji;</w:t>
      </w:r>
    </w:p>
    <w:p w:rsidR="00A77DDB" w:rsidRDefault="0002468D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11</w:t>
      </w:r>
      <w:r w:rsidR="00311BDE" w:rsidRPr="002C525F">
        <w:rPr>
          <w:rFonts w:ascii="Verdana" w:hAnsi="Verdana"/>
          <w:bCs/>
          <w:sz w:val="18"/>
          <w:szCs w:val="18"/>
        </w:rPr>
        <w:t>.</w:t>
      </w:r>
      <w:r w:rsidR="00311BDE" w:rsidRPr="002C525F">
        <w:rPr>
          <w:rFonts w:ascii="Verdana" w:hAnsi="Verdana"/>
          <w:bCs/>
          <w:sz w:val="18"/>
          <w:szCs w:val="18"/>
        </w:rPr>
        <w:tab/>
      </w:r>
      <w:r w:rsidR="00311BDE" w:rsidRPr="002C525F">
        <w:rPr>
          <w:rFonts w:ascii="Verdana" w:hAnsi="Verdana"/>
          <w:sz w:val="18"/>
          <w:szCs w:val="18"/>
        </w:rPr>
        <w:t>sprawowanie nadzoru autorskiego nad przedsięwzięciem</w:t>
      </w:r>
      <w:r w:rsidR="00704C36">
        <w:rPr>
          <w:rFonts w:ascii="Verdana" w:hAnsi="Verdana"/>
          <w:sz w:val="18"/>
          <w:szCs w:val="18"/>
        </w:rPr>
        <w:t>przez okres prowadzenia</w:t>
      </w:r>
      <w:r w:rsidR="00311BDE" w:rsidRPr="00F017E8">
        <w:rPr>
          <w:rFonts w:ascii="Verdana" w:hAnsi="Verdana"/>
          <w:sz w:val="18"/>
          <w:szCs w:val="18"/>
        </w:rPr>
        <w:t xml:space="preserve"> robót budowlanych realizowanych </w:t>
      </w:r>
      <w:r w:rsidR="00704C36">
        <w:rPr>
          <w:rFonts w:ascii="Verdana" w:hAnsi="Verdana"/>
          <w:sz w:val="18"/>
          <w:szCs w:val="18"/>
        </w:rPr>
        <w:t>w oparciu o dokumentację projektową stanowiącą przedmiot zamówienia</w:t>
      </w:r>
      <w:r w:rsidR="00A77DDB">
        <w:rPr>
          <w:rFonts w:ascii="Verdana" w:hAnsi="Verdana"/>
          <w:sz w:val="18"/>
          <w:szCs w:val="18"/>
        </w:rPr>
        <w:t>, w przypadku, gdy Zamawiający pisemnie zobowiąże Wykonawcę do jego sprawowania</w:t>
      </w:r>
      <w:r w:rsidR="00311BDE" w:rsidRPr="00F017E8">
        <w:rPr>
          <w:rFonts w:ascii="Verdana" w:hAnsi="Verdana"/>
          <w:sz w:val="18"/>
          <w:szCs w:val="18"/>
        </w:rPr>
        <w:t>.</w:t>
      </w:r>
      <w:r w:rsidR="00A77DDB">
        <w:rPr>
          <w:rFonts w:ascii="Verdana" w:hAnsi="Verdana"/>
          <w:sz w:val="18"/>
          <w:szCs w:val="18"/>
        </w:rPr>
        <w:t xml:space="preserve">W przypadku braku wniosku Zamawiającego o pełnienie nadzoru autorskiego, Zamawiający jest zwolniony z obowiązku zapłaty Wykonawcy wynagrodzenia za sprawowanie nadzoru </w:t>
      </w:r>
      <w:r w:rsidR="00A77DDB" w:rsidRPr="00A77DDB">
        <w:rPr>
          <w:rFonts w:ascii="Verdana" w:hAnsi="Verdana"/>
          <w:sz w:val="18"/>
          <w:szCs w:val="18"/>
        </w:rPr>
        <w:t xml:space="preserve">autorskiego – </w:t>
      </w:r>
      <w:r w:rsidR="00A77DDB" w:rsidRPr="00A77DDB">
        <w:rPr>
          <w:rFonts w:ascii="Verdana" w:hAnsi="Verdana"/>
          <w:b/>
          <w:sz w:val="18"/>
          <w:szCs w:val="18"/>
        </w:rPr>
        <w:t>prawo opcji.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>Termin sprawowania nadzoru autorskiego nad realizacja robót –</w:t>
      </w:r>
      <w:r w:rsidRPr="00704C36">
        <w:rPr>
          <w:rFonts w:ascii="Verdana" w:hAnsi="Verdana"/>
          <w:sz w:val="18"/>
          <w:szCs w:val="18"/>
        </w:rPr>
        <w:t xml:space="preserve">od dnia pisemnego zobowiązania Wykonawcy przez Zamawiającego, aż do dnia końcowego odbioru tych robót, </w:t>
      </w:r>
      <w:r w:rsidRPr="00024007">
        <w:rPr>
          <w:rFonts w:ascii="Verdana" w:hAnsi="Verdana"/>
          <w:sz w:val="18"/>
          <w:szCs w:val="18"/>
        </w:rPr>
        <w:t xml:space="preserve">lecz </w:t>
      </w:r>
      <w:r w:rsidR="00167C52" w:rsidRPr="00024007">
        <w:rPr>
          <w:rFonts w:ascii="Verdana" w:hAnsi="Verdana"/>
          <w:b/>
          <w:sz w:val="18"/>
          <w:szCs w:val="18"/>
        </w:rPr>
        <w:t>nie dłużej niż do dnia 15</w:t>
      </w:r>
      <w:r w:rsidRPr="00024007">
        <w:rPr>
          <w:rFonts w:ascii="Verdana" w:hAnsi="Verdana"/>
          <w:b/>
          <w:sz w:val="18"/>
          <w:szCs w:val="18"/>
        </w:rPr>
        <w:t>.12.201</w:t>
      </w:r>
      <w:r w:rsidR="00167C52" w:rsidRPr="00024007">
        <w:rPr>
          <w:rFonts w:ascii="Verdana" w:hAnsi="Verdana"/>
          <w:b/>
          <w:sz w:val="18"/>
          <w:szCs w:val="18"/>
        </w:rPr>
        <w:t>7</w:t>
      </w:r>
      <w:r w:rsidRPr="00024007">
        <w:rPr>
          <w:rFonts w:ascii="Verdana" w:hAnsi="Verdana"/>
          <w:b/>
          <w:sz w:val="18"/>
          <w:szCs w:val="18"/>
        </w:rPr>
        <w:t xml:space="preserve"> r. </w:t>
      </w:r>
      <w:r w:rsidRPr="00024007">
        <w:rPr>
          <w:rFonts w:ascii="Verdana" w:hAnsi="Verdana"/>
          <w:sz w:val="18"/>
          <w:szCs w:val="18"/>
        </w:rPr>
        <w:t xml:space="preserve">Przewidywana przez Zamawiającego ilość miesięcy wykonywania nadzoru autorskiego do </w:t>
      </w:r>
      <w:r w:rsidR="00167C52" w:rsidRPr="00024007">
        <w:rPr>
          <w:rFonts w:ascii="Verdana" w:hAnsi="Verdana"/>
          <w:sz w:val="18"/>
          <w:szCs w:val="18"/>
        </w:rPr>
        <w:t>18</w:t>
      </w:r>
      <w:r w:rsidRPr="00024007">
        <w:rPr>
          <w:rFonts w:ascii="Verdana" w:hAnsi="Verdana"/>
          <w:sz w:val="18"/>
          <w:szCs w:val="18"/>
        </w:rPr>
        <w:t xml:space="preserve"> miesięcy.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będzie zobowiązany do pełnienia nadzoru autorskiego w ilości maksymalnej 10 pobytów zespołu autorskiego na budowie.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 xml:space="preserve">Zamawiający powiadomi pisemnie Wykonawcę o planowanym rozpoczęciu realizacji robót objętych dokumentacją </w:t>
      </w:r>
      <w:r w:rsidR="00AF78A9" w:rsidRPr="002E11BF">
        <w:rPr>
          <w:rFonts w:ascii="Verdana" w:hAnsi="Verdana"/>
          <w:sz w:val="18"/>
          <w:szCs w:val="18"/>
        </w:rPr>
        <w:t>projektową, co</w:t>
      </w:r>
      <w:r w:rsidRPr="002E11BF">
        <w:rPr>
          <w:rFonts w:ascii="Verdana" w:hAnsi="Verdana"/>
          <w:sz w:val="18"/>
          <w:szCs w:val="18"/>
        </w:rPr>
        <w:t xml:space="preserve"> najmnie</w:t>
      </w:r>
      <w:r w:rsidR="00AB4559" w:rsidRPr="002E11BF">
        <w:rPr>
          <w:rFonts w:ascii="Verdana" w:hAnsi="Verdana"/>
          <w:sz w:val="18"/>
          <w:szCs w:val="18"/>
        </w:rPr>
        <w:t>j 2 tygodnie przed planowanym t</w:t>
      </w:r>
      <w:r w:rsidRPr="002E11BF">
        <w:rPr>
          <w:rFonts w:ascii="Verdana" w:hAnsi="Verdana"/>
          <w:sz w:val="18"/>
          <w:szCs w:val="18"/>
        </w:rPr>
        <w:t xml:space="preserve">erminem ich rozpoczęcia. Zlecenie wykonania nadzoru autorskiego </w:t>
      </w:r>
      <w:r w:rsidR="00AF78A9" w:rsidRPr="002E11BF">
        <w:rPr>
          <w:rFonts w:ascii="Verdana" w:hAnsi="Verdana"/>
          <w:sz w:val="18"/>
          <w:szCs w:val="18"/>
        </w:rPr>
        <w:t>nastąpi, co</w:t>
      </w:r>
      <w:r w:rsidRPr="002E11BF">
        <w:rPr>
          <w:rFonts w:ascii="Verdana" w:hAnsi="Verdana"/>
          <w:sz w:val="18"/>
          <w:szCs w:val="18"/>
        </w:rPr>
        <w:t xml:space="preserve"> najmniej na 2 dni robocze przed określonym przez Zamawiającego terminem wykonania nadzoru. Zlecenie wykonania nadzoru następować będzie faksem lub w formie pisemnej. Pisemne zlecenie zostanie jednocześnie przekazane faksem na numer wskazany przez Wykonawcę</w:t>
      </w:r>
      <w:r w:rsidR="00AB4559" w:rsidRPr="002E11BF">
        <w:rPr>
          <w:rFonts w:ascii="Verdana" w:hAnsi="Verdana"/>
          <w:sz w:val="18"/>
          <w:szCs w:val="18"/>
        </w:rPr>
        <w:t xml:space="preserve">. Równocześnie Zamawiający poinformuje Wykonawcę o zleceniu telefonicznie. </w:t>
      </w:r>
    </w:p>
    <w:p w:rsidR="00AB4559" w:rsidRPr="002E11BF" w:rsidRDefault="00AB4559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pełnić będzie nadzór autorski za pomocą zespołu nadzoru autorskiego.</w:t>
      </w:r>
    </w:p>
    <w:p w:rsidR="00A77DDB" w:rsidRPr="00481A10" w:rsidRDefault="00A77DDB" w:rsidP="00A77DDB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ab/>
        <w:t xml:space="preserve">W </w:t>
      </w:r>
      <w:r w:rsidRPr="00481A10">
        <w:rPr>
          <w:rFonts w:ascii="Verdana" w:hAnsi="Verdana"/>
          <w:bCs/>
          <w:sz w:val="18"/>
          <w:szCs w:val="18"/>
        </w:rPr>
        <w:t xml:space="preserve">ramach nadzoru autorskiego Wykonawca zobowiązany jest </w:t>
      </w:r>
      <w:r w:rsidR="00AF78A9" w:rsidRPr="00481A10">
        <w:rPr>
          <w:rFonts w:ascii="Verdana" w:hAnsi="Verdana"/>
          <w:bCs/>
          <w:sz w:val="18"/>
          <w:szCs w:val="18"/>
        </w:rPr>
        <w:t>do:</w:t>
      </w:r>
    </w:p>
    <w:p w:rsidR="00A77DDB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826E5D">
        <w:rPr>
          <w:rFonts w:ascii="Verdana" w:hAnsi="Verdana"/>
          <w:bCs/>
          <w:sz w:val="18"/>
          <w:szCs w:val="18"/>
        </w:rPr>
        <w:t xml:space="preserve">a) </w:t>
      </w:r>
      <w:r w:rsidRPr="00826E5D">
        <w:rPr>
          <w:rFonts w:ascii="Verdana" w:hAnsi="Verdana"/>
          <w:bCs/>
          <w:sz w:val="18"/>
          <w:szCs w:val="18"/>
        </w:rPr>
        <w:tab/>
        <w:t xml:space="preserve">czuwania w toku realizacji robót budowlanych nad zgodnością rozwiązań </w:t>
      </w:r>
      <w:r w:rsidRPr="00826E5D">
        <w:rPr>
          <w:rFonts w:ascii="Verdana" w:hAnsi="Verdana"/>
          <w:sz w:val="18"/>
          <w:szCs w:val="18"/>
        </w:rPr>
        <w:t>technicznych, materiałowych i użytko</w:t>
      </w:r>
      <w:r>
        <w:rPr>
          <w:rFonts w:ascii="Verdana" w:hAnsi="Verdana"/>
          <w:sz w:val="18"/>
          <w:szCs w:val="18"/>
        </w:rPr>
        <w:t>wych z dokumentacją projektową;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</w:t>
      </w:r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uzupełniania szczegółów dokumentacji </w:t>
      </w:r>
      <w:r w:rsidRPr="00826E5D">
        <w:rPr>
          <w:rFonts w:ascii="Verdana" w:hAnsi="Verdana"/>
          <w:sz w:val="18"/>
          <w:szCs w:val="18"/>
        </w:rPr>
        <w:t>projektowej oraz wyjaśniania Wykonawcy robót budowlanych wątpliwości powstałych w toku realizacji tych robót;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uzgadniania możliwości wprowadzenia rozwiązań zamiennych, w stosunku do przewidzianych w dokumentacji projektowej, zgłoszonych przez Kierownika Budowy lub Inspektora Nadzoru Inwestorskiego;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sporządzania dodatkowych szkiców lub rysunków uzupełniających lub opisów uzupełniających objaśniających rozwiązania projektowe, jeśli dokumentacja projektowa nie wyjaśnia w dostatecznym stopniu rozwiązań technicznych;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niezwłocznego informowania Zamawiającego o wszelkich dostrzeżonych błędach w realizacji robót, w szczególności o powstałych w trakcie budowy rozbieżności wykonanych robót z dokumentacją projektową;</w:t>
      </w:r>
    </w:p>
    <w:p w:rsidR="00704C36" w:rsidRPr="00E74E0F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bCs/>
          <w:sz w:val="18"/>
          <w:szCs w:val="18"/>
        </w:rPr>
        <w:t xml:space="preserve">f) </w:t>
      </w:r>
      <w:r w:rsidRPr="00E74E0F">
        <w:rPr>
          <w:rFonts w:ascii="Verdana" w:hAnsi="Verdana"/>
          <w:bCs/>
          <w:sz w:val="18"/>
          <w:szCs w:val="18"/>
        </w:rPr>
        <w:tab/>
        <w:t>udziału w naradach technicznych</w:t>
      </w:r>
      <w:r w:rsidR="00704C36" w:rsidRPr="00E74E0F">
        <w:rPr>
          <w:rFonts w:ascii="Verdana" w:hAnsi="Verdana"/>
          <w:bCs/>
          <w:sz w:val="18"/>
          <w:szCs w:val="18"/>
        </w:rPr>
        <w:t>.</w:t>
      </w:r>
      <w:r w:rsidRPr="00E74E0F">
        <w:rPr>
          <w:rFonts w:ascii="Verdana" w:hAnsi="Verdana"/>
          <w:sz w:val="18"/>
          <w:szCs w:val="18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</w:t>
      </w:r>
      <w:r w:rsidR="00704C36" w:rsidRPr="00E74E0F">
        <w:rPr>
          <w:rFonts w:ascii="Verdana" w:hAnsi="Verdana"/>
          <w:sz w:val="18"/>
          <w:szCs w:val="18"/>
        </w:rPr>
        <w:t>ej przedmiotem niniejsze</w:t>
      </w:r>
      <w:r w:rsidR="001B2846">
        <w:rPr>
          <w:rFonts w:ascii="Verdana" w:hAnsi="Verdana"/>
          <w:sz w:val="18"/>
          <w:szCs w:val="18"/>
        </w:rPr>
        <w:t>go zamówienia</w:t>
      </w:r>
      <w:r w:rsidR="00704C36" w:rsidRPr="00E74E0F">
        <w:rPr>
          <w:rFonts w:ascii="Verdana" w:hAnsi="Verdana"/>
          <w:sz w:val="18"/>
          <w:szCs w:val="18"/>
        </w:rPr>
        <w:t>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g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czuwać, aby zakres wprowadzonych zmian nie spowodował istotnej zmiany zatwierdzonego projektu budowlanego,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h</w:t>
      </w:r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udziału w odbiorze </w:t>
      </w:r>
      <w:r w:rsidRPr="00826E5D">
        <w:rPr>
          <w:rFonts w:ascii="Verdana" w:hAnsi="Verdana"/>
          <w:sz w:val="18"/>
          <w:szCs w:val="18"/>
        </w:rPr>
        <w:t>poszczególnych istotnych części robót budowlanych oraz odbiorze końcowym inwestycji;</w:t>
      </w:r>
    </w:p>
    <w:p w:rsidR="00A77DDB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</w:t>
      </w:r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>współudziału w wykonaniu przez Wykonawcę robót budowlanych</w:t>
      </w:r>
      <w:r w:rsidRPr="00826E5D">
        <w:rPr>
          <w:rFonts w:ascii="Verdana" w:hAnsi="Verdana"/>
          <w:sz w:val="18"/>
          <w:szCs w:val="18"/>
        </w:rPr>
        <w:t>, dokumentacji powykonawczej, uwzględniającej wszystkie zmiany wprowadzone do dokumentacji projektowej w trakcie realizacji.</w:t>
      </w:r>
    </w:p>
    <w:p w:rsidR="002E11BF" w:rsidRDefault="002E11BF" w:rsidP="00EB4344">
      <w:pPr>
        <w:jc w:val="both"/>
        <w:rPr>
          <w:rFonts w:ascii="Verdana" w:hAnsi="Verdana"/>
          <w:b/>
          <w:sz w:val="18"/>
          <w:szCs w:val="18"/>
        </w:rPr>
      </w:pPr>
    </w:p>
    <w:p w:rsidR="00C91C72" w:rsidRPr="00311BDE" w:rsidRDefault="00311BDE" w:rsidP="00EB4344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III. </w:t>
      </w:r>
      <w:r w:rsidRPr="00311BDE">
        <w:rPr>
          <w:rFonts w:ascii="Verdana" w:hAnsi="Verdana"/>
          <w:b/>
          <w:sz w:val="18"/>
          <w:szCs w:val="18"/>
        </w:rPr>
        <w:tab/>
      </w:r>
      <w:r w:rsidR="00C91C72" w:rsidRPr="00311BDE">
        <w:rPr>
          <w:rFonts w:ascii="Verdana" w:hAnsi="Verdana"/>
          <w:b/>
          <w:sz w:val="18"/>
          <w:szCs w:val="18"/>
        </w:rPr>
        <w:t>Ilości opracowań st</w:t>
      </w:r>
      <w:r w:rsidR="00BF7460">
        <w:rPr>
          <w:rFonts w:ascii="Verdana" w:hAnsi="Verdana"/>
          <w:b/>
          <w:sz w:val="18"/>
          <w:szCs w:val="18"/>
        </w:rPr>
        <w:t>anowiących przedmiot zamówienia – Część I</w:t>
      </w: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486"/>
        <w:gridCol w:w="1361"/>
        <w:gridCol w:w="1474"/>
      </w:tblGrid>
      <w:tr w:rsidR="00F53DCB" w:rsidRPr="00DE1A52" w:rsidTr="00167C52">
        <w:trPr>
          <w:trHeight w:val="27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Ilość egzemplarzy</w:t>
            </w:r>
          </w:p>
        </w:tc>
      </w:tr>
      <w:tr w:rsidR="00F53DCB" w:rsidRPr="00DE1A52" w:rsidTr="00167C52">
        <w:trPr>
          <w:trHeight w:val="277"/>
          <w:jc w:val="center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formie pisemnej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F53D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formie elektronicznej</w:t>
            </w:r>
          </w:p>
        </w:tc>
      </w:tr>
      <w:tr w:rsidR="00024007" w:rsidRPr="00024007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rPr>
                <w:b/>
                <w:sz w:val="20"/>
                <w:szCs w:val="20"/>
              </w:rPr>
            </w:pPr>
            <w:r w:rsidRPr="00024007">
              <w:rPr>
                <w:b/>
                <w:sz w:val="20"/>
                <w:szCs w:val="20"/>
              </w:rPr>
              <w:t xml:space="preserve">KONCEPCJA WSTĘPNA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24007" w:rsidRPr="00024007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167C52" w:rsidRPr="00024007" w:rsidRDefault="00167C52" w:rsidP="00167C52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Koncepcja wstępna </w:t>
            </w:r>
          </w:p>
        </w:tc>
        <w:tc>
          <w:tcPr>
            <w:tcW w:w="1361" w:type="dxa"/>
            <w:shd w:val="clear" w:color="auto" w:fill="auto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4 egz.</w:t>
            </w:r>
          </w:p>
        </w:tc>
        <w:tc>
          <w:tcPr>
            <w:tcW w:w="1474" w:type="dxa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BRANŻA DROGOWA</w:t>
            </w:r>
            <w:r>
              <w:rPr>
                <w:b/>
                <w:sz w:val="20"/>
                <w:szCs w:val="20"/>
              </w:rPr>
              <w:t xml:space="preserve">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BF74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BF7460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rPr>
                <w:b/>
                <w:sz w:val="20"/>
                <w:szCs w:val="20"/>
              </w:rPr>
            </w:pPr>
            <w:r w:rsidRPr="00BF7460">
              <w:rPr>
                <w:b/>
                <w:sz w:val="20"/>
                <w:szCs w:val="20"/>
              </w:rPr>
              <w:t xml:space="preserve">BRANŻA </w:t>
            </w:r>
            <w:r w:rsidRPr="002E11BF">
              <w:rPr>
                <w:b/>
                <w:sz w:val="20"/>
                <w:szCs w:val="20"/>
              </w:rPr>
              <w:t>DROGOWA wraz z infrastrukturą towarzyszącą –</w:t>
            </w:r>
            <w:r>
              <w:rPr>
                <w:b/>
                <w:sz w:val="20"/>
                <w:szCs w:val="20"/>
              </w:rPr>
              <w:t xml:space="preserve"> skrzyżowanie z drogą krajową nr 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704C36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SANITARNA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ELEKTROENERGETYCZNA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TELEKOMUNIKACYJNA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CD4E75" w:rsidRPr="00CD4E75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DOKUMENTACJA GEODEZYJNA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727D6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1727D6" w:rsidRDefault="001727D6" w:rsidP="001727D6">
            <w:pPr>
              <w:spacing w:after="0"/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 w:rsidRPr="001727D6">
              <w:rPr>
                <w:b/>
                <w:color w:val="76923C" w:themeColor="accent3" w:themeShade="BF"/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1727D6" w:rsidRDefault="001727D6" w:rsidP="00CA3AC0">
            <w:pPr>
              <w:spacing w:after="0"/>
              <w:rPr>
                <w:b/>
                <w:color w:val="76923C" w:themeColor="accent3" w:themeShade="BF"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 xml:space="preserve">DOKUMENTACJA </w:t>
            </w:r>
            <w:r w:rsidR="00EE169A" w:rsidRPr="00CA3AC0">
              <w:rPr>
                <w:b/>
                <w:sz w:val="20"/>
                <w:szCs w:val="20"/>
              </w:rPr>
              <w:t>GEODEZYJNA</w:t>
            </w:r>
            <w:r w:rsidR="00EE169A">
              <w:rPr>
                <w:b/>
                <w:color w:val="76923C" w:themeColor="accent3" w:themeShade="BF"/>
                <w:sz w:val="20"/>
                <w:szCs w:val="20"/>
              </w:rPr>
              <w:t xml:space="preserve">, </w:t>
            </w:r>
            <w:r w:rsidR="00EE169A" w:rsidRPr="001727D6">
              <w:rPr>
                <w:b/>
                <w:color w:val="76923C" w:themeColor="accent3" w:themeShade="BF"/>
                <w:sz w:val="20"/>
                <w:szCs w:val="20"/>
              </w:rPr>
              <w:t>w</w:t>
            </w:r>
            <w:r w:rsidR="00CD4E75" w:rsidRPr="00E33C26">
              <w:rPr>
                <w:b/>
                <w:sz w:val="20"/>
                <w:szCs w:val="20"/>
              </w:rPr>
              <w:t xml:space="preserve">tym mapa </w:t>
            </w:r>
            <w:r w:rsidR="00EE169A" w:rsidRPr="00E33C26">
              <w:rPr>
                <w:b/>
                <w:sz w:val="20"/>
                <w:szCs w:val="20"/>
              </w:rPr>
              <w:t>zasadnicza</w:t>
            </w:r>
            <w:r w:rsidR="00CD4E75" w:rsidRPr="00E33C26">
              <w:rPr>
                <w:sz w:val="20"/>
                <w:szCs w:val="20"/>
              </w:rPr>
              <w:t>(1 egz. W formie papierowej i 1 egz. W formie elektronicznej opracowany w formacie DXF)</w:t>
            </w:r>
            <w:r w:rsidR="00CD4E75" w:rsidRPr="00E33C26">
              <w:rPr>
                <w:b/>
                <w:sz w:val="20"/>
                <w:szCs w:val="20"/>
              </w:rPr>
              <w:t xml:space="preserve">, </w:t>
            </w:r>
            <w:r w:rsidR="00CA3AC0" w:rsidRPr="00E33C26">
              <w:rPr>
                <w:b/>
                <w:sz w:val="20"/>
                <w:szCs w:val="20"/>
              </w:rPr>
              <w:t xml:space="preserve"> mapa ewidencyjna</w:t>
            </w:r>
            <w:r w:rsidR="00E33C26">
              <w:rPr>
                <w:b/>
                <w:sz w:val="20"/>
                <w:szCs w:val="20"/>
              </w:rPr>
              <w:t>,</w:t>
            </w:r>
            <w:r w:rsidR="00CD4E75" w:rsidRPr="00CA3AC0">
              <w:rPr>
                <w:b/>
                <w:sz w:val="20"/>
                <w:szCs w:val="20"/>
              </w:rPr>
              <w:t>wykaz właścicieli działek, wypisy z rejestru gruntów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CA3AC0" w:rsidRDefault="001727D6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 xml:space="preserve">1 </w:t>
            </w:r>
            <w:r w:rsidR="00CD4E75" w:rsidRPr="00CA3AC0">
              <w:rPr>
                <w:b/>
                <w:sz w:val="20"/>
                <w:szCs w:val="20"/>
              </w:rPr>
              <w:t>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6" w:rsidRPr="00CA3AC0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>1 egz.</w:t>
            </w:r>
          </w:p>
        </w:tc>
      </w:tr>
      <w:tr w:rsidR="00BF5519" w:rsidRPr="007E44B3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F5519" w:rsidRPr="00CA3AC0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BF5519" w:rsidRPr="00CA3AC0" w:rsidRDefault="00BF5519" w:rsidP="00EE169A">
            <w:pPr>
              <w:spacing w:after="0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Uzgodnienia, opinie, decyzje administracyjne</w:t>
            </w:r>
          </w:p>
        </w:tc>
        <w:tc>
          <w:tcPr>
            <w:tcW w:w="1361" w:type="dxa"/>
            <w:shd w:val="clear" w:color="auto" w:fill="auto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 egz.</w:t>
            </w:r>
          </w:p>
        </w:tc>
        <w:tc>
          <w:tcPr>
            <w:tcW w:w="1474" w:type="dxa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 egz.</w:t>
            </w:r>
          </w:p>
        </w:tc>
      </w:tr>
    </w:tbl>
    <w:p w:rsidR="00C91C72" w:rsidRDefault="00C91C72" w:rsidP="00EB4344">
      <w:pPr>
        <w:jc w:val="both"/>
      </w:pPr>
    </w:p>
    <w:p w:rsidR="00311BDE" w:rsidRPr="002E11BF" w:rsidRDefault="00311BDE" w:rsidP="00A87235">
      <w:pPr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IV. Wymagania Zamawiającego w zakresie dokumentacji projektowej</w:t>
      </w:r>
    </w:p>
    <w:p w:rsidR="00CD4E75" w:rsidRDefault="00A87235" w:rsidP="002E11BF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Dokumentację projektową należy wykonać </w:t>
      </w:r>
      <w:r w:rsidR="00311BDE" w:rsidRPr="002E11BF">
        <w:rPr>
          <w:rFonts w:ascii="Verdana" w:hAnsi="Verdana"/>
          <w:sz w:val="18"/>
          <w:szCs w:val="18"/>
        </w:rPr>
        <w:t xml:space="preserve">w zakresie opisanym w pkt. I i </w:t>
      </w:r>
      <w:r w:rsidRPr="002E11BF">
        <w:rPr>
          <w:rFonts w:ascii="Verdana" w:hAnsi="Verdana"/>
          <w:sz w:val="18"/>
          <w:szCs w:val="18"/>
        </w:rPr>
        <w:t xml:space="preserve">uwzględniając zasady zawarte w ustawie z dnia 29 stycznia 2004 r. – Prawo zamówień publicznych i rozporządzenia Ministra Infrastruktury z dnia 2 września 2004 r. </w:t>
      </w:r>
      <w:r w:rsidRPr="002E11BF">
        <w:rPr>
          <w:rFonts w:ascii="Verdana" w:hAnsi="Verdana"/>
          <w:i/>
          <w:sz w:val="18"/>
          <w:szCs w:val="18"/>
        </w:rPr>
        <w:t>w sprawie szczegółowego zakresu i formy dokumentacji projektowej, specyfikacji technicznych wykonania i odbioru robót budowlanych oraz programu funkcjonalno–użytkowego</w:t>
      </w:r>
      <w:r w:rsidRPr="002E11BF">
        <w:rPr>
          <w:rFonts w:ascii="Verdana" w:hAnsi="Verdana"/>
          <w:sz w:val="18"/>
          <w:szCs w:val="18"/>
        </w:rPr>
        <w:t>, a w szczególności zasadę uczciwej konkurencji, tj. nie odwołując się do znaków towarowych</w:t>
      </w:r>
      <w:r w:rsidR="00CD4E75">
        <w:rPr>
          <w:rFonts w:ascii="Verdana" w:hAnsi="Verdana"/>
          <w:sz w:val="18"/>
          <w:szCs w:val="18"/>
        </w:rPr>
        <w:t>, patentów lub pochodzenia itp.</w:t>
      </w:r>
    </w:p>
    <w:p w:rsidR="00A222CD" w:rsidRPr="002E11BF" w:rsidRDefault="00D74FD7" w:rsidP="002E11BF">
      <w:pPr>
        <w:jc w:val="both"/>
        <w:rPr>
          <w:rFonts w:ascii="Verdana" w:hAnsi="Verdana" w:cstheme="minorHAnsi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Proponowane materiały i urządzenia występujące w dokumentacji projektowej należy opisać z zachowaniem przepisów wynikających z art.29-31 ustawy Prawo zamówień publicznych, tj. za </w:t>
      </w:r>
      <w:r w:rsidRPr="002E11BF">
        <w:rPr>
          <w:rFonts w:ascii="Verdana" w:hAnsi="Verdana" w:cstheme="minorHAnsi"/>
          <w:sz w:val="18"/>
          <w:szCs w:val="18"/>
        </w:rPr>
        <w:t xml:space="preserve">pomocą parametrów technicznych bez podawania ich nazw, patentów lub pochodzenia. </w:t>
      </w:r>
    </w:p>
    <w:p w:rsidR="00A222CD" w:rsidRPr="002E11BF" w:rsidRDefault="00A222CD" w:rsidP="002E11BF">
      <w:pPr>
        <w:tabs>
          <w:tab w:val="num" w:pos="0"/>
        </w:tabs>
        <w:autoSpaceDE w:val="0"/>
        <w:autoSpaceDN w:val="0"/>
        <w:adjustRightInd w:val="0"/>
        <w:jc w:val="both"/>
        <w:rPr>
          <w:rFonts w:ascii="Verdana" w:hAnsi="Verdana" w:cstheme="minorHAnsi"/>
          <w:bCs/>
          <w:sz w:val="18"/>
          <w:szCs w:val="18"/>
        </w:rPr>
      </w:pPr>
      <w:r w:rsidRPr="002E11BF">
        <w:rPr>
          <w:rFonts w:ascii="Verdana" w:hAnsi="Verdana" w:cstheme="minorHAnsi"/>
          <w:b/>
          <w:bCs/>
          <w:sz w:val="18"/>
          <w:szCs w:val="18"/>
          <w:u w:val="single"/>
        </w:rPr>
        <w:t>W przypadku zastosowania rozwiązań równoważnychWykonawca zobowiązany jest podać parametry równoważności.</w:t>
      </w:r>
    </w:p>
    <w:p w:rsidR="00D74FD7" w:rsidRPr="002E11BF" w:rsidRDefault="00D74FD7" w:rsidP="002E11B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UWAGA!</w:t>
      </w:r>
    </w:p>
    <w:p w:rsidR="00D74FD7" w:rsidRPr="002E11BF" w:rsidRDefault="00D74FD7" w:rsidP="002E11BF">
      <w:pPr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Zamawiający zastrzega, że przy odbiorze</w:t>
      </w:r>
      <w:r w:rsidR="002E2B36" w:rsidRPr="002E11BF">
        <w:rPr>
          <w:rFonts w:ascii="Verdana" w:hAnsi="Verdana"/>
          <w:b/>
          <w:sz w:val="18"/>
          <w:szCs w:val="18"/>
        </w:rPr>
        <w:t xml:space="preserve"> dokumentacji projektowej będzie dokonywał sprawdzenia pod kątem zastosowania przez wykonawcę wyżej opisanych zasad. Dokumentacja projektowa, która będzie </w:t>
      </w:r>
      <w:r w:rsidR="00FC7FDC" w:rsidRPr="00EE169A">
        <w:rPr>
          <w:rFonts w:ascii="Verdana" w:hAnsi="Verdana"/>
          <w:b/>
          <w:sz w:val="18"/>
          <w:szCs w:val="18"/>
        </w:rPr>
        <w:t xml:space="preserve">sporządzona w sposób niezgodny z opisanymi </w:t>
      </w:r>
      <w:r w:rsidR="00EE169A" w:rsidRPr="00EE169A">
        <w:rPr>
          <w:rFonts w:ascii="Verdana" w:hAnsi="Verdana"/>
          <w:b/>
          <w:sz w:val="18"/>
          <w:szCs w:val="18"/>
        </w:rPr>
        <w:t xml:space="preserve">wymaganiami </w:t>
      </w:r>
      <w:r w:rsidR="00EE169A" w:rsidRPr="002E11BF">
        <w:rPr>
          <w:rFonts w:ascii="Verdana" w:hAnsi="Verdana"/>
          <w:b/>
          <w:sz w:val="18"/>
          <w:szCs w:val="18"/>
        </w:rPr>
        <w:t>nie</w:t>
      </w:r>
      <w:r w:rsidR="002E2B36" w:rsidRPr="002E11BF">
        <w:rPr>
          <w:rFonts w:ascii="Verdana" w:hAnsi="Verdana"/>
          <w:b/>
          <w:sz w:val="18"/>
          <w:szCs w:val="18"/>
        </w:rPr>
        <w:t xml:space="preserve"> zostanie przez Zamawiającego odebrana.</w:t>
      </w:r>
    </w:p>
    <w:p w:rsidR="00FC7FDC" w:rsidRDefault="00FC7FDC" w:rsidP="00A222CD">
      <w:pPr>
        <w:jc w:val="both"/>
        <w:rPr>
          <w:rFonts w:ascii="Verdana" w:hAnsi="Verdana"/>
          <w:b/>
          <w:sz w:val="20"/>
          <w:szCs w:val="20"/>
        </w:rPr>
      </w:pPr>
    </w:p>
    <w:p w:rsidR="00A222CD" w:rsidRPr="009566F4" w:rsidRDefault="00A222CD" w:rsidP="00A222CD">
      <w:pPr>
        <w:jc w:val="both"/>
        <w:rPr>
          <w:rFonts w:ascii="Verdana" w:hAnsi="Verdana"/>
          <w:b/>
          <w:sz w:val="20"/>
          <w:szCs w:val="20"/>
        </w:rPr>
      </w:pPr>
      <w:r w:rsidRPr="009566F4">
        <w:rPr>
          <w:rFonts w:ascii="Verdana" w:hAnsi="Verdana"/>
          <w:b/>
          <w:sz w:val="20"/>
          <w:szCs w:val="20"/>
        </w:rPr>
        <w:t xml:space="preserve">V. Opis </w:t>
      </w:r>
      <w:r w:rsidR="00F53DCB" w:rsidRPr="009566F4">
        <w:rPr>
          <w:rFonts w:ascii="Verdana" w:hAnsi="Verdana"/>
          <w:b/>
          <w:sz w:val="20"/>
          <w:szCs w:val="20"/>
        </w:rPr>
        <w:t xml:space="preserve">infrastruktury – </w:t>
      </w:r>
      <w:r w:rsidR="00DB313A">
        <w:rPr>
          <w:rFonts w:ascii="Verdana" w:hAnsi="Verdana"/>
          <w:b/>
          <w:sz w:val="20"/>
          <w:szCs w:val="20"/>
        </w:rPr>
        <w:t>PSG</w:t>
      </w:r>
      <w:r w:rsidR="00F53DCB" w:rsidRPr="009566F4">
        <w:rPr>
          <w:rFonts w:ascii="Verdana" w:hAnsi="Verdana"/>
          <w:b/>
          <w:sz w:val="20"/>
          <w:szCs w:val="20"/>
        </w:rPr>
        <w:t xml:space="preserve"> Sierakowo</w:t>
      </w:r>
    </w:p>
    <w:p w:rsidR="00F53DCB" w:rsidRPr="002E11BF" w:rsidRDefault="00A222CD" w:rsidP="00A222CD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W ramach uzbrojenia Przasnyskiej Strefy Gospodarczej</w:t>
      </w:r>
      <w:r w:rsidR="00C04E0B" w:rsidRPr="002E11BF">
        <w:rPr>
          <w:rFonts w:ascii="Verdana" w:hAnsi="Verdana"/>
          <w:sz w:val="18"/>
          <w:szCs w:val="18"/>
        </w:rPr>
        <w:t xml:space="preserve"> (PSG)</w:t>
      </w:r>
      <w:r w:rsidRPr="002E11BF">
        <w:rPr>
          <w:rFonts w:ascii="Verdana" w:hAnsi="Verdana"/>
          <w:sz w:val="18"/>
          <w:szCs w:val="18"/>
        </w:rPr>
        <w:t xml:space="preserve"> planuje się wykonanie</w:t>
      </w:r>
      <w:r w:rsidR="00AF78A9" w:rsidRPr="00AF78A9">
        <w:rPr>
          <w:rFonts w:ascii="Verdana" w:hAnsi="Verdana"/>
          <w:sz w:val="18"/>
          <w:szCs w:val="18"/>
        </w:rPr>
        <w:t>uzupełnienia</w:t>
      </w:r>
      <w:r w:rsidR="00AF78A9" w:rsidRPr="002E11BF">
        <w:rPr>
          <w:rFonts w:ascii="Verdana" w:hAnsi="Verdana"/>
          <w:sz w:val="18"/>
          <w:szCs w:val="18"/>
        </w:rPr>
        <w:t>uzbrojenia</w:t>
      </w:r>
      <w:r w:rsidRPr="002E11BF">
        <w:rPr>
          <w:rFonts w:ascii="Verdana" w:hAnsi="Verdana"/>
          <w:sz w:val="18"/>
          <w:szCs w:val="18"/>
        </w:rPr>
        <w:t xml:space="preserve"> terenu</w:t>
      </w:r>
      <w:r w:rsidR="00DB313A">
        <w:rPr>
          <w:rFonts w:ascii="Verdana" w:hAnsi="Verdana"/>
          <w:sz w:val="18"/>
          <w:szCs w:val="18"/>
        </w:rPr>
        <w:t>PSG</w:t>
      </w:r>
      <w:r w:rsidR="002D7C8C" w:rsidRPr="002E11BF">
        <w:rPr>
          <w:rFonts w:ascii="Verdana" w:hAnsi="Verdana"/>
          <w:sz w:val="18"/>
          <w:szCs w:val="18"/>
        </w:rPr>
        <w:t>Sierakowo wraz z przebudową skrzyżowania z drogą krajową nr 57.</w:t>
      </w:r>
    </w:p>
    <w:p w:rsidR="00F53DCB" w:rsidRPr="002E11BF" w:rsidRDefault="00F53DCB" w:rsidP="00F53DCB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Teren jest położony w województwie mazowieckim, powiecie przasnyskim, gminie Przasnysz i obejmuje ok. 310 ha. Zewnętrzną krawędź terenu stanowią zewnętrzne krawędzie dróg i działek.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Od strony północno wschodniej wzdłuż DW nr 544 Brodnica – Ostrołęka;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Od strony północno zachodniej wzdłuż DP 3229W Sierakowo (do DW 544);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Od strony </w:t>
      </w:r>
      <w:r w:rsidR="00097B2A" w:rsidRPr="002E11BF">
        <w:rPr>
          <w:rFonts w:ascii="Verdana" w:hAnsi="Verdana"/>
          <w:sz w:val="18"/>
          <w:szCs w:val="18"/>
        </w:rPr>
        <w:t>południowo zachodniej wzdłuż DK nr 57 Bartoszyce – Pułtusk;</w:t>
      </w:r>
    </w:p>
    <w:p w:rsidR="00097B2A" w:rsidRPr="002E11BF" w:rsidRDefault="00097B2A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lastRenderedPageBreak/>
        <w:t xml:space="preserve">Od strony południowo wschodniej zewnętrzną krawędź stanowią działki nr 203/11 (DP 3240W Obwodnica PSG włącznie z zewnętrzną krawędzią działek nr 21 i 22. </w:t>
      </w:r>
    </w:p>
    <w:p w:rsidR="00167C52" w:rsidRDefault="00167C52" w:rsidP="00C04E0B">
      <w:pPr>
        <w:shd w:val="clear" w:color="auto" w:fill="FFFFFF"/>
        <w:spacing w:before="271"/>
        <w:ind w:right="-2"/>
        <w:jc w:val="both"/>
        <w:rPr>
          <w:rFonts w:ascii="Verdana" w:hAnsi="Verdana"/>
          <w:b/>
          <w:sz w:val="18"/>
          <w:szCs w:val="18"/>
        </w:rPr>
      </w:pPr>
    </w:p>
    <w:p w:rsidR="00167C52" w:rsidRDefault="00167C52" w:rsidP="00C04E0B">
      <w:pPr>
        <w:shd w:val="clear" w:color="auto" w:fill="FFFFFF"/>
        <w:spacing w:before="271"/>
        <w:ind w:right="-2"/>
        <w:jc w:val="both"/>
        <w:rPr>
          <w:rFonts w:ascii="Verdana" w:hAnsi="Verdana"/>
          <w:b/>
          <w:sz w:val="18"/>
          <w:szCs w:val="18"/>
        </w:rPr>
      </w:pPr>
    </w:p>
    <w:p w:rsidR="00DB313A" w:rsidRPr="00DB313A" w:rsidRDefault="00DB313A" w:rsidP="00167C52">
      <w:pPr>
        <w:shd w:val="clear" w:color="auto" w:fill="FFFFFF"/>
        <w:spacing w:before="271"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C04E0B" w:rsidRPr="00DB313A" w:rsidRDefault="00C04E0B" w:rsidP="00167C52">
      <w:pPr>
        <w:shd w:val="clear" w:color="auto" w:fill="FFFFFF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Uzupełnienie uzbrojenia terenu będące przedmiotem projektu obejmuje teren o powierzchni 117,5 ha położony w południowo zachodniej części PSG, ograniczonej drogą powiatową 3240W (Obwodnicą PSG – istniejącym pasem infrastrukturalnym) – lokalizacja wg załącznika graficznego.</w:t>
      </w:r>
    </w:p>
    <w:p w:rsidR="00F53DCB" w:rsidRPr="00DB313A" w:rsidRDefault="00C04E0B" w:rsidP="00F53DCB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Uzbrojenie na wymienionym powyżej </w:t>
      </w:r>
      <w:r w:rsidR="00DB313A" w:rsidRPr="00DB313A">
        <w:rPr>
          <w:rFonts w:ascii="Verdana" w:hAnsi="Verdana"/>
          <w:sz w:val="18"/>
          <w:szCs w:val="18"/>
        </w:rPr>
        <w:t>terenie obejmuje</w:t>
      </w:r>
      <w:r w:rsidR="00097B2A" w:rsidRPr="00DB313A">
        <w:rPr>
          <w:rFonts w:ascii="Verdana" w:hAnsi="Verdana"/>
          <w:sz w:val="18"/>
          <w:szCs w:val="18"/>
        </w:rPr>
        <w:t>: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drogi wewnętrzne</w:t>
      </w:r>
      <w:r w:rsidR="007E2FD9" w:rsidRPr="002E11BF">
        <w:rPr>
          <w:rFonts w:ascii="Verdana" w:hAnsi="Verdana"/>
          <w:sz w:val="18"/>
          <w:szCs w:val="18"/>
        </w:rPr>
        <w:t xml:space="preserve"> oraz skrzyżowanie z droga krajowa nr 57</w:t>
      </w:r>
      <w:r w:rsidRPr="002E11BF">
        <w:rPr>
          <w:rFonts w:ascii="Verdana" w:hAnsi="Verdana"/>
          <w:sz w:val="18"/>
          <w:szCs w:val="18"/>
        </w:rPr>
        <w:t>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sieci wodociągowe,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kanalizację sanitarną,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kanalizację deszczową,</w:t>
      </w:r>
    </w:p>
    <w:p w:rsidR="00F53DCB" w:rsidRPr="002E11BF" w:rsidRDefault="002D7C8C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linię</w:t>
      </w:r>
      <w:r w:rsidR="00F53DCB" w:rsidRPr="002E11BF">
        <w:rPr>
          <w:rFonts w:ascii="Verdana" w:hAnsi="Verdana"/>
          <w:sz w:val="18"/>
          <w:szCs w:val="18"/>
        </w:rPr>
        <w:t xml:space="preserve"> elektroenergetyczn</w:t>
      </w:r>
      <w:r w:rsidRPr="002E11BF">
        <w:rPr>
          <w:rFonts w:ascii="Verdana" w:hAnsi="Verdana"/>
          <w:sz w:val="18"/>
          <w:szCs w:val="18"/>
        </w:rPr>
        <w:t>ą</w:t>
      </w:r>
      <w:r w:rsidR="00F53DCB" w:rsidRPr="002E11BF">
        <w:rPr>
          <w:rFonts w:ascii="Verdana" w:hAnsi="Verdana"/>
          <w:sz w:val="18"/>
          <w:szCs w:val="18"/>
        </w:rPr>
        <w:t>,</w:t>
      </w:r>
    </w:p>
    <w:p w:rsidR="00097B2A" w:rsidRPr="002E11BF" w:rsidRDefault="00F53DCB" w:rsidP="00097B2A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linię telekomu</w:t>
      </w:r>
      <w:r w:rsidR="00097B2A" w:rsidRPr="002E11BF">
        <w:rPr>
          <w:rFonts w:ascii="Verdana" w:hAnsi="Verdana"/>
          <w:sz w:val="18"/>
          <w:szCs w:val="18"/>
        </w:rPr>
        <w:t>nikacyjną.</w:t>
      </w:r>
    </w:p>
    <w:p w:rsidR="00097B2A" w:rsidRPr="002E11BF" w:rsidRDefault="00097B2A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E74E0F" w:rsidRPr="002E11BF" w:rsidRDefault="00E74E0F" w:rsidP="00C04E0B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UWAGA:</w:t>
      </w:r>
    </w:p>
    <w:p w:rsidR="00E74E0F" w:rsidRPr="00FC7FDC" w:rsidRDefault="00DB313A" w:rsidP="009566F4">
      <w:pPr>
        <w:shd w:val="clear" w:color="auto" w:fill="FFFFFF"/>
        <w:ind w:right="-2"/>
        <w:jc w:val="both"/>
        <w:rPr>
          <w:rFonts w:ascii="Verdana" w:hAnsi="Verdana"/>
          <w:color w:val="FF0000"/>
          <w:sz w:val="18"/>
          <w:szCs w:val="18"/>
        </w:rPr>
      </w:pPr>
      <w:r w:rsidRPr="00167C52">
        <w:rPr>
          <w:rFonts w:ascii="Verdana" w:hAnsi="Verdana"/>
          <w:sz w:val="18"/>
          <w:szCs w:val="18"/>
        </w:rPr>
        <w:t xml:space="preserve">Zakładany przebieg projektowanych </w:t>
      </w:r>
      <w:r w:rsidR="00E74E0F" w:rsidRPr="00167C52">
        <w:rPr>
          <w:rFonts w:ascii="Verdana" w:hAnsi="Verdana"/>
          <w:sz w:val="18"/>
          <w:szCs w:val="18"/>
        </w:rPr>
        <w:t xml:space="preserve">dróg i infrastruktury technicznej – </w:t>
      </w:r>
      <w:r w:rsidRPr="00167C52">
        <w:rPr>
          <w:rFonts w:ascii="Verdana" w:hAnsi="Verdana"/>
          <w:sz w:val="18"/>
          <w:szCs w:val="18"/>
        </w:rPr>
        <w:t>PSG</w:t>
      </w:r>
      <w:r w:rsidR="00E74E0F" w:rsidRPr="00167C52">
        <w:rPr>
          <w:rFonts w:ascii="Verdana" w:hAnsi="Verdana"/>
          <w:sz w:val="18"/>
          <w:szCs w:val="18"/>
        </w:rPr>
        <w:t xml:space="preserve"> Sierakowo stanowi </w:t>
      </w:r>
      <w:r w:rsidR="00E74E0F" w:rsidRPr="002E11BF">
        <w:rPr>
          <w:rFonts w:ascii="Verdana" w:hAnsi="Verdana"/>
          <w:sz w:val="18"/>
          <w:szCs w:val="18"/>
        </w:rPr>
        <w:t>załącznik nr 1 do niniejsz</w:t>
      </w:r>
      <w:r w:rsidR="00FC7FDC">
        <w:rPr>
          <w:rFonts w:ascii="Verdana" w:hAnsi="Verdana"/>
          <w:sz w:val="18"/>
          <w:szCs w:val="18"/>
        </w:rPr>
        <w:t>ego opisu przedmiotu zamówienia (</w:t>
      </w:r>
      <w:r w:rsidR="00FC7FDC" w:rsidRPr="00EE169A">
        <w:rPr>
          <w:rFonts w:ascii="Verdana" w:hAnsi="Verdana"/>
          <w:sz w:val="18"/>
          <w:szCs w:val="18"/>
        </w:rPr>
        <w:t>Koncepcja wstępna przebiegu projektowanych dróg i infrastruktury technicznej – PSG Sierakowo).</w:t>
      </w:r>
    </w:p>
    <w:p w:rsidR="00097B2A" w:rsidRPr="002E11BF" w:rsidRDefault="00097B2A" w:rsidP="00167C52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Drogi wewnętrzne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Planuje się wybudować drogi wewnętrzne o długości łącznej </w:t>
      </w:r>
      <w:r w:rsidR="009210E0" w:rsidRPr="00DB313A">
        <w:rPr>
          <w:rFonts w:ascii="Verdana" w:hAnsi="Verdana" w:cs="Tahoma"/>
          <w:sz w:val="18"/>
          <w:szCs w:val="18"/>
        </w:rPr>
        <w:t xml:space="preserve">ok. 5700 mb. </w:t>
      </w:r>
      <w:r w:rsidR="00DB313A" w:rsidRPr="00DB313A">
        <w:rPr>
          <w:rFonts w:ascii="Verdana" w:hAnsi="Verdana" w:cs="Tahoma"/>
          <w:sz w:val="18"/>
          <w:szCs w:val="18"/>
        </w:rPr>
        <w:t>Planowany z</w:t>
      </w:r>
      <w:r w:rsidR="009210E0" w:rsidRPr="00DB313A">
        <w:rPr>
          <w:rFonts w:ascii="Verdana" w:hAnsi="Verdana" w:cs="Tahoma"/>
          <w:sz w:val="18"/>
          <w:szCs w:val="18"/>
        </w:rPr>
        <w:t>akres obejmuje również budowę oświetlenia ulicznego.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Charakterystyka planowanych dróg wewnętrznych:</w:t>
      </w:r>
    </w:p>
    <w:p w:rsidR="009210E0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klasa dr</w:t>
      </w:r>
      <w:r w:rsidR="00C04E0B" w:rsidRPr="00DB313A">
        <w:rPr>
          <w:rFonts w:ascii="Verdana" w:hAnsi="Verdana" w:cs="Tahoma"/>
          <w:sz w:val="18"/>
          <w:szCs w:val="18"/>
        </w:rPr>
        <w:t>óg</w:t>
      </w:r>
      <w:r w:rsidRPr="00DB313A">
        <w:rPr>
          <w:rFonts w:ascii="Verdana" w:hAnsi="Verdana" w:cs="Tahoma"/>
          <w:sz w:val="18"/>
          <w:szCs w:val="18"/>
        </w:rPr>
        <w:t xml:space="preserve"> L, 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pasa drogowego – nie więcej niż 15 m,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jezdni – 6 m,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- szerokość pobocza </w:t>
      </w:r>
      <w:r w:rsidR="009210E0" w:rsidRPr="00DB313A">
        <w:rPr>
          <w:rFonts w:ascii="Verdana" w:hAnsi="Verdana" w:cs="Tahoma"/>
          <w:sz w:val="18"/>
          <w:szCs w:val="18"/>
        </w:rPr>
        <w:t>-1,5</w:t>
      </w:r>
      <w:r w:rsidRPr="00DB313A">
        <w:rPr>
          <w:rFonts w:ascii="Verdana" w:hAnsi="Verdana" w:cs="Tahoma"/>
          <w:sz w:val="18"/>
          <w:szCs w:val="18"/>
        </w:rPr>
        <w:t xml:space="preserve"> m,</w:t>
      </w:r>
    </w:p>
    <w:p w:rsidR="009210E0" w:rsidRPr="00DB313A" w:rsidRDefault="009210E0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chodnika – 2,0 m,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odwodnienie za pomocą kanalizacji deszczowej;</w:t>
      </w:r>
    </w:p>
    <w:p w:rsidR="00C04E0B" w:rsidRPr="00DB313A" w:rsidRDefault="00C04E0B" w:rsidP="00F04D6B">
      <w:pPr>
        <w:pStyle w:val="Bezodstpw"/>
        <w:spacing w:line="276" w:lineRule="auto"/>
        <w:ind w:left="142" w:hanging="142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- przekrój uliczny bądź półuliczny do uzgodnienia na etapie koncepcji z </w:t>
      </w:r>
      <w:r w:rsidR="00DB313A" w:rsidRPr="00DB313A">
        <w:rPr>
          <w:rFonts w:ascii="Verdana" w:hAnsi="Verdana" w:cs="Tahoma"/>
          <w:sz w:val="18"/>
          <w:szCs w:val="18"/>
        </w:rPr>
        <w:t>zamawiającym, co</w:t>
      </w:r>
      <w:r w:rsidRPr="00DB313A">
        <w:rPr>
          <w:rFonts w:ascii="Verdana" w:hAnsi="Verdana" w:cs="Tahoma"/>
          <w:sz w:val="18"/>
          <w:szCs w:val="18"/>
        </w:rPr>
        <w:t xml:space="preserve"> do lokalizacji</w:t>
      </w:r>
      <w:r w:rsidR="009210E0" w:rsidRPr="00DB313A">
        <w:rPr>
          <w:rFonts w:ascii="Verdana" w:hAnsi="Verdana" w:cs="Tahoma"/>
          <w:sz w:val="18"/>
          <w:szCs w:val="18"/>
        </w:rPr>
        <w:t>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nawierzchnia – bitumiczna,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konstrukcja nawierzchni jak dla ruchu KR 2 do KR 3 do uzgodnienia z zamawiającym,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obciążenie 100 KN/oś.</w:t>
      </w:r>
    </w:p>
    <w:p w:rsidR="009210E0" w:rsidRPr="002E11BF" w:rsidRDefault="009210E0" w:rsidP="00097B2A">
      <w:pPr>
        <w:pStyle w:val="Bezodstpw"/>
        <w:spacing w:line="276" w:lineRule="auto"/>
        <w:rPr>
          <w:rFonts w:ascii="Verdana" w:hAnsi="Verdana" w:cs="Tahoma"/>
          <w:color w:val="FF0000"/>
          <w:sz w:val="18"/>
          <w:szCs w:val="18"/>
        </w:rPr>
      </w:pPr>
    </w:p>
    <w:p w:rsidR="007E2FD9" w:rsidRPr="002E11BF" w:rsidRDefault="007E2FD9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 xml:space="preserve">Skrzyżowanie z drogą krajową nr 57 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skrzyżowanie czterowlotowe dróg: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drogi krajowej nr 57 (droga klasy G),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drogi powiatowej nr 3240W (droga klasy L),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drogi gminnej (droga klasy D),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Zakres obejmuje poszerzenie wlotów na drodze krajowej nr 57. </w:t>
      </w:r>
    </w:p>
    <w:p w:rsidR="002E11BF" w:rsidRPr="002E11BF" w:rsidRDefault="002E11BF" w:rsidP="00097B2A">
      <w:pPr>
        <w:shd w:val="clear" w:color="auto" w:fill="FFFFFF"/>
        <w:spacing w:after="0"/>
        <w:ind w:right="-2"/>
        <w:jc w:val="both"/>
        <w:rPr>
          <w:rFonts w:ascii="Verdana" w:hAnsi="Verdana"/>
          <w:color w:val="FF0000"/>
          <w:sz w:val="18"/>
          <w:szCs w:val="18"/>
        </w:rPr>
      </w:pP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Parametry techniczne krzyżujących się dróg</w:t>
      </w:r>
      <w:r w:rsidR="00DB313A" w:rsidRPr="00DB313A">
        <w:rPr>
          <w:rFonts w:ascii="Verdana" w:hAnsi="Verdana"/>
          <w:b/>
          <w:sz w:val="18"/>
          <w:szCs w:val="18"/>
        </w:rPr>
        <w:t>- charakterystyka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G ½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Prędkość projektowa: Vp=60 km/h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Prędkość miarodajna: Vm=80 km/h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poprzeczny,</w:t>
      </w:r>
    </w:p>
    <w:p w:rsidR="009210E0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lastRenderedPageBreak/>
        <w:t>- szerokość pasa ruchu 3,50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skarpy i przeciwskarpy rowu 1:1,5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Kategoria obciążenia ruchem: KR3</w:t>
      </w:r>
    </w:p>
    <w:p w:rsidR="00E34A21" w:rsidRPr="00DB313A" w:rsidRDefault="00E34A21" w:rsidP="00E34A21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podporządkowana: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L ½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Prędkość projektowa: Vp=50 km/h;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poprzeczny: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pasa ruchu 3,00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skarpy i przeciwskarpy rowu 1:1,5;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Kategoria obciążenia ruchem: KR3 – KR 2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highlight w:val="cyan"/>
        </w:rPr>
      </w:pPr>
    </w:p>
    <w:p w:rsidR="00E34A21" w:rsidRPr="00DB313A" w:rsidRDefault="00E34A21" w:rsidP="00E34A21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podporządkowana: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D ½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Prędkość projektowa: Vp=50 km/h;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poprzeczny: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pasa ruchu 2,50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1,00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skarpy i przeciwskarpy rowu 1:1,5;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Kategoria obciążenia ruchem: KR 1</w:t>
      </w:r>
    </w:p>
    <w:p w:rsidR="009210E0" w:rsidRPr="002E11BF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color w:val="FF0000"/>
          <w:sz w:val="18"/>
          <w:szCs w:val="18"/>
          <w:highlight w:val="cyan"/>
        </w:rPr>
      </w:pPr>
    </w:p>
    <w:p w:rsidR="00743EFC" w:rsidRPr="002E11BF" w:rsidRDefault="00743EFC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UWAGA:</w:t>
      </w:r>
    </w:p>
    <w:p w:rsidR="007E2FD9" w:rsidRDefault="00743EFC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Mapa poglądowa włączenia (skrzyżowania) Przasnyskiej Strefy Gospodarczej do drogi krajowej nr 57 stanowi załącznik nr </w:t>
      </w:r>
      <w:r w:rsidR="00E74E0F" w:rsidRPr="002E11BF">
        <w:rPr>
          <w:rFonts w:ascii="Verdana" w:hAnsi="Verdana"/>
          <w:sz w:val="18"/>
          <w:szCs w:val="18"/>
        </w:rPr>
        <w:t>2</w:t>
      </w:r>
      <w:r w:rsidRPr="002E11BF">
        <w:rPr>
          <w:rFonts w:ascii="Verdana" w:hAnsi="Verdana"/>
          <w:sz w:val="18"/>
          <w:szCs w:val="18"/>
        </w:rPr>
        <w:t xml:space="preserve"> do </w:t>
      </w:r>
      <w:r w:rsidR="00E74E0F" w:rsidRPr="002E11BF">
        <w:rPr>
          <w:rFonts w:ascii="Verdana" w:hAnsi="Verdana"/>
          <w:sz w:val="18"/>
          <w:szCs w:val="18"/>
        </w:rPr>
        <w:t xml:space="preserve">niniejszego </w:t>
      </w:r>
      <w:r w:rsidRPr="002E11BF">
        <w:rPr>
          <w:rFonts w:ascii="Verdana" w:hAnsi="Verdana"/>
          <w:sz w:val="18"/>
          <w:szCs w:val="18"/>
        </w:rPr>
        <w:t>opisu przedmiotu zamówienia.</w:t>
      </w:r>
    </w:p>
    <w:p w:rsidR="00FC7FDC" w:rsidRPr="002E11BF" w:rsidRDefault="00FC7FDC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9566F4" w:rsidRDefault="009566F4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 xml:space="preserve">Sieci wodociągowe </w:t>
      </w:r>
    </w:p>
    <w:p w:rsidR="00DB313A" w:rsidRPr="00DB313A" w:rsidRDefault="00DB313A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9566F4" w:rsidRPr="00DB313A" w:rsidRDefault="009566F4" w:rsidP="009566F4">
      <w:pPr>
        <w:jc w:val="both"/>
        <w:rPr>
          <w:rFonts w:ascii="Verdana" w:hAnsi="Verdana" w:cs="Tahoma"/>
          <w:i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Dla rozbudowy </w:t>
      </w:r>
      <w:r w:rsidR="00DB313A" w:rsidRPr="00DB313A">
        <w:rPr>
          <w:rFonts w:ascii="Verdana" w:hAnsi="Verdana" w:cs="Tahoma"/>
          <w:sz w:val="18"/>
          <w:szCs w:val="18"/>
        </w:rPr>
        <w:t>PSG Sierakowo</w:t>
      </w:r>
      <w:r w:rsidRPr="00DB313A">
        <w:rPr>
          <w:rFonts w:ascii="Verdana" w:hAnsi="Verdana" w:cs="Tahoma"/>
          <w:sz w:val="18"/>
          <w:szCs w:val="18"/>
        </w:rPr>
        <w:t xml:space="preserve"> przewiduje się układ si</w:t>
      </w:r>
      <w:r w:rsidR="00E34A21" w:rsidRPr="00DB313A">
        <w:rPr>
          <w:rFonts w:ascii="Verdana" w:hAnsi="Verdana" w:cs="Tahoma"/>
          <w:sz w:val="18"/>
          <w:szCs w:val="18"/>
        </w:rPr>
        <w:t xml:space="preserve">eci wodociągowej pierścieniowej, zlokalizowanej wzdłuż projektowanych dróg (ulic wewnętrznych) </w:t>
      </w:r>
      <w:r w:rsidRPr="00DB313A">
        <w:rPr>
          <w:rFonts w:ascii="Verdana" w:hAnsi="Verdana" w:cs="Tahoma"/>
          <w:sz w:val="18"/>
          <w:szCs w:val="18"/>
        </w:rPr>
        <w:t>o długości ok. 5700 mb</w:t>
      </w:r>
      <w:r w:rsidR="00E34A21" w:rsidRPr="00DB313A">
        <w:rPr>
          <w:rFonts w:ascii="Verdana" w:hAnsi="Verdana" w:cs="Tahoma"/>
          <w:sz w:val="18"/>
          <w:szCs w:val="18"/>
        </w:rPr>
        <w:t xml:space="preserve">.Przewidziano </w:t>
      </w:r>
      <w:r w:rsidRPr="00DB313A">
        <w:rPr>
          <w:rFonts w:ascii="Verdana" w:hAnsi="Verdana" w:cs="Tahoma"/>
          <w:sz w:val="18"/>
          <w:szCs w:val="18"/>
        </w:rPr>
        <w:t xml:space="preserve">materiał </w:t>
      </w:r>
      <w:r w:rsidR="00E34A21" w:rsidRPr="00DB313A">
        <w:rPr>
          <w:rFonts w:ascii="Verdana" w:hAnsi="Verdana" w:cs="Tahoma"/>
          <w:sz w:val="18"/>
          <w:szCs w:val="18"/>
        </w:rPr>
        <w:t xml:space="preserve">z </w:t>
      </w:r>
      <w:r w:rsidRPr="00DB313A">
        <w:rPr>
          <w:rFonts w:ascii="Verdana" w:hAnsi="Verdana" w:cs="Tahoma"/>
          <w:sz w:val="18"/>
          <w:szCs w:val="18"/>
        </w:rPr>
        <w:t>rur PE100</w:t>
      </w:r>
      <w:r w:rsidR="00E34A21" w:rsidRPr="00DB313A">
        <w:rPr>
          <w:rFonts w:ascii="Verdana" w:hAnsi="Verdana" w:cs="Tahoma"/>
          <w:sz w:val="18"/>
          <w:szCs w:val="18"/>
        </w:rPr>
        <w:t xml:space="preserve"> (materiał jak w istniejącej sieci)</w:t>
      </w:r>
      <w:r w:rsidRPr="00DB313A">
        <w:rPr>
          <w:rFonts w:ascii="Verdana" w:hAnsi="Verdana" w:cs="Tahoma"/>
          <w:sz w:val="18"/>
          <w:szCs w:val="18"/>
        </w:rPr>
        <w:t xml:space="preserve">. Średnice </w:t>
      </w:r>
      <w:r w:rsidR="00E34A21" w:rsidRPr="00DB313A">
        <w:rPr>
          <w:rFonts w:ascii="Verdana" w:hAnsi="Verdana" w:cs="Tahoma"/>
          <w:sz w:val="18"/>
          <w:szCs w:val="18"/>
        </w:rPr>
        <w:t xml:space="preserve">należy dobierać </w:t>
      </w:r>
      <w:r w:rsidRPr="00DB313A">
        <w:rPr>
          <w:rFonts w:ascii="Verdana" w:hAnsi="Verdana" w:cs="Tahoma"/>
          <w:sz w:val="18"/>
          <w:szCs w:val="18"/>
        </w:rPr>
        <w:t xml:space="preserve"> przyjmując wskaźnik zapotrzebowania na wodę na poziomie 1,15l/s*ha dla przemysłu niewodochłonnego zawierając w obliczeniach zapotrzebowanie na wodę ppoż. w ilości 10l/s zachowując prędkość przepływu 1,0-2,0m/s. Na każdym przewodzie rozdzielczym i magistralnym należy przyjąć zasuwę linową co 150m. </w:t>
      </w:r>
    </w:p>
    <w:p w:rsidR="009566F4" w:rsidRPr="002E11BF" w:rsidRDefault="009566F4" w:rsidP="009566F4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>Rozmieszczenie zasuw w w</w:t>
      </w:r>
      <w:r w:rsidRPr="002E11BF">
        <w:rPr>
          <w:rFonts w:ascii="Verdana" w:eastAsia="TimesNewRoman" w:hAnsi="Verdana" w:cs="Tahoma"/>
          <w:sz w:val="18"/>
          <w:szCs w:val="18"/>
        </w:rPr>
        <w:t>ę</w:t>
      </w:r>
      <w:r w:rsidRPr="002E11BF">
        <w:rPr>
          <w:rFonts w:ascii="Verdana" w:hAnsi="Verdana" w:cs="Tahoma"/>
          <w:sz w:val="18"/>
          <w:szCs w:val="18"/>
        </w:rPr>
        <w:t>złach powinno odpowiada</w:t>
      </w:r>
      <w:r w:rsidRPr="002E11BF">
        <w:rPr>
          <w:rFonts w:ascii="Verdana" w:eastAsia="TimesNewRoman" w:hAnsi="Verdana" w:cs="Tahoma"/>
          <w:sz w:val="18"/>
          <w:szCs w:val="18"/>
        </w:rPr>
        <w:t xml:space="preserve">ć </w:t>
      </w:r>
      <w:r w:rsidRPr="002E11BF">
        <w:rPr>
          <w:rFonts w:ascii="Verdana" w:hAnsi="Verdana" w:cs="Tahoma"/>
          <w:sz w:val="18"/>
          <w:szCs w:val="18"/>
        </w:rPr>
        <w:t>nast</w:t>
      </w:r>
      <w:r w:rsidRPr="002E11BF">
        <w:rPr>
          <w:rFonts w:ascii="Verdana" w:eastAsia="TimesNewRoman" w:hAnsi="Verdana" w:cs="Tahoma"/>
          <w:sz w:val="18"/>
          <w:szCs w:val="18"/>
        </w:rPr>
        <w:t>ę</w:t>
      </w:r>
      <w:r w:rsidRPr="002E11BF">
        <w:rPr>
          <w:rFonts w:ascii="Verdana" w:hAnsi="Verdana" w:cs="Tahoma"/>
          <w:sz w:val="18"/>
          <w:szCs w:val="18"/>
        </w:rPr>
        <w:t>puj</w:t>
      </w:r>
      <w:r w:rsidRPr="002E11BF">
        <w:rPr>
          <w:rFonts w:ascii="Verdana" w:eastAsia="TimesNewRoman" w:hAnsi="Verdana" w:cs="Tahoma"/>
          <w:sz w:val="18"/>
          <w:szCs w:val="18"/>
        </w:rPr>
        <w:t>ą</w:t>
      </w:r>
      <w:r w:rsidRPr="002E11BF">
        <w:rPr>
          <w:rFonts w:ascii="Verdana" w:hAnsi="Verdana" w:cs="Tahoma"/>
          <w:sz w:val="18"/>
          <w:szCs w:val="18"/>
        </w:rPr>
        <w:t>cym warunkom: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przewód rozdzielczy musi być oddzielony od przewodu magistralnego zasuwą,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przewód o mniejszej średnicy musi być oddzielony zasuwą od przewodu o większej średnicy,</w:t>
      </w:r>
    </w:p>
    <w:p w:rsidR="009566F4" w:rsidRPr="002E11BF" w:rsidRDefault="009566F4" w:rsidP="00F04D6B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w razie awarii na przewodzie rozdzielczym musi być zapewnione zasilanie sąsiednich przewodów rozdzielczych.</w:t>
      </w:r>
    </w:p>
    <w:p w:rsidR="009566F4" w:rsidRPr="002E11BF" w:rsidRDefault="009566F4" w:rsidP="009566F4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lastRenderedPageBreak/>
        <w:t>Należy stosować hydranty naziemne. Hydranty podziemne, można stosować wyłącznie w uzasadnionych przypadkach.</w:t>
      </w:r>
    </w:p>
    <w:p w:rsidR="009566F4" w:rsidRPr="002E11BF" w:rsidRDefault="009566F4" w:rsidP="009566F4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>Przy rozmieszczeniu hydrantów należy stosować następujące reguły: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hydrant należy rozmieszczać wzdłuż dróg i ulic oraz przy ich skrzyżowaniach,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odległość między hydrantami do 150 m,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 xml:space="preserve">odległość od chronionego obiektu do 75 m. </w:t>
      </w:r>
    </w:p>
    <w:p w:rsidR="00167C52" w:rsidRDefault="00167C52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DB313A" w:rsidRDefault="009566F4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 xml:space="preserve">Sieci kanalizacji sanitarnej </w:t>
      </w:r>
    </w:p>
    <w:p w:rsidR="00DB313A" w:rsidRPr="00DB313A" w:rsidRDefault="00DB313A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097B2A" w:rsidRPr="002E11BF" w:rsidRDefault="00097B2A" w:rsidP="00DB313A">
      <w:pPr>
        <w:shd w:val="clear" w:color="auto" w:fill="FFFFFF"/>
        <w:ind w:right="-2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Dla rozbudowy strefy w Sierakowie założono układ sieci kanalizacyjnej o długości </w:t>
      </w:r>
      <w:r w:rsidR="009566F4" w:rsidRPr="002E11BF">
        <w:rPr>
          <w:rFonts w:ascii="Verdana" w:hAnsi="Verdana" w:cs="Tahoma"/>
          <w:sz w:val="18"/>
          <w:szCs w:val="18"/>
        </w:rPr>
        <w:t xml:space="preserve">ok. </w:t>
      </w:r>
      <w:r w:rsidRPr="002E11BF">
        <w:rPr>
          <w:rFonts w:ascii="Verdana" w:hAnsi="Verdana" w:cs="Tahoma"/>
          <w:sz w:val="18"/>
          <w:szCs w:val="18"/>
        </w:rPr>
        <w:t>5700 mb w formie grawitacyjno-tłocznej z lokalnymi</w:t>
      </w:r>
      <w:r w:rsidR="009566F4" w:rsidRPr="002E11BF">
        <w:rPr>
          <w:rFonts w:ascii="Verdana" w:hAnsi="Verdana" w:cs="Tahoma"/>
          <w:sz w:val="18"/>
          <w:szCs w:val="18"/>
        </w:rPr>
        <w:t xml:space="preserve"> pompowniami i jedn</w:t>
      </w:r>
      <w:r w:rsidR="00A0679C" w:rsidRPr="002E11BF">
        <w:rPr>
          <w:rFonts w:ascii="Verdana" w:hAnsi="Verdana" w:cs="Tahoma"/>
          <w:sz w:val="18"/>
          <w:szCs w:val="18"/>
        </w:rPr>
        <w:t>ą</w:t>
      </w:r>
      <w:r w:rsidR="009566F4" w:rsidRPr="002E11BF">
        <w:rPr>
          <w:rFonts w:ascii="Verdana" w:hAnsi="Verdana" w:cs="Tahoma"/>
          <w:sz w:val="18"/>
          <w:szCs w:val="18"/>
        </w:rPr>
        <w:t xml:space="preserve"> przepompownią</w:t>
      </w:r>
      <w:r w:rsidRPr="002E11BF">
        <w:rPr>
          <w:rFonts w:ascii="Verdana" w:hAnsi="Verdana" w:cs="Tahoma"/>
          <w:sz w:val="18"/>
          <w:szCs w:val="18"/>
        </w:rPr>
        <w:t xml:space="preserve"> sieciową. </w:t>
      </w:r>
      <w:r w:rsidR="00A0679C" w:rsidRPr="00DB313A">
        <w:rPr>
          <w:rFonts w:ascii="Verdana" w:hAnsi="Verdana" w:cs="Tahoma"/>
          <w:sz w:val="18"/>
          <w:szCs w:val="18"/>
        </w:rPr>
        <w:t xml:space="preserve">Sieć kanalizacyjna zlokalizowana jest wzdłuż dróg wewnętrznych. </w:t>
      </w:r>
      <w:r w:rsidRPr="00DB313A">
        <w:rPr>
          <w:rFonts w:ascii="Verdana" w:hAnsi="Verdana" w:cs="Tahoma"/>
          <w:sz w:val="18"/>
          <w:szCs w:val="18"/>
        </w:rPr>
        <w:t>Pompownia sieciowa będzie tłocz</w:t>
      </w:r>
      <w:r w:rsidRPr="002E11BF">
        <w:rPr>
          <w:rFonts w:ascii="Verdana" w:hAnsi="Verdana" w:cs="Tahoma"/>
          <w:sz w:val="18"/>
          <w:szCs w:val="18"/>
        </w:rPr>
        <w:t>yła wszystkie ścieki do istniejącej kanalizacji sanitarnej przy obwodnicy strefy w Sierakowie.</w:t>
      </w:r>
    </w:p>
    <w:p w:rsidR="00097B2A" w:rsidRPr="002E11BF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Przyjęto założenia, że każda pompownia będzie wyposażona w 2 pompy zatapialne do ścieków w układzie, (1+1) czyli jedna pracująca i jedna rezerwowa. Za każdą pompownią lokalną ścieków znajdować się będzie studnia rozprężna, która jednocześnie będzie dawała początek kolejnemu odcinkowi sieci grawitacyjnej. Przyjęto zagłębienie w zakresie [1,5 – 4,5)] m i minimalne spadki dla rur Ø200 - 5‰, Ø250 - 4‰, Ø315 – 3,0‰,  Ø400 – 2,5‰,  Ø500 – 2,0‰,  tak, aby liczba pompowni była ograniczona do niezbędnego minimum i koszty wykopów były zoptymalizowane. </w:t>
      </w:r>
      <w:r w:rsidRPr="00DB313A">
        <w:rPr>
          <w:rFonts w:ascii="Verdana" w:hAnsi="Verdana" w:cs="Tahoma"/>
          <w:sz w:val="18"/>
          <w:szCs w:val="18"/>
        </w:rPr>
        <w:t xml:space="preserve">Średnice </w:t>
      </w:r>
      <w:r w:rsidR="00A0679C" w:rsidRPr="00DB313A">
        <w:rPr>
          <w:rFonts w:ascii="Verdana" w:hAnsi="Verdana" w:cs="Tahoma"/>
          <w:sz w:val="18"/>
          <w:szCs w:val="18"/>
        </w:rPr>
        <w:t>powinny zawierać się w przedziale</w:t>
      </w:r>
      <w:r w:rsidRPr="00DB313A">
        <w:rPr>
          <w:rFonts w:ascii="Verdana" w:hAnsi="Verdana" w:cs="Tahoma"/>
          <w:sz w:val="18"/>
          <w:szCs w:val="18"/>
        </w:rPr>
        <w:t xml:space="preserve"> (200 ÷ 500) mm. Co 50m należy umieścić studnie </w:t>
      </w:r>
      <w:r w:rsidRPr="002E11BF">
        <w:rPr>
          <w:rFonts w:ascii="Verdana" w:hAnsi="Verdana" w:cs="Tahoma"/>
          <w:sz w:val="18"/>
          <w:szCs w:val="18"/>
        </w:rPr>
        <w:t xml:space="preserve">inspekcyjną. W zależności od średnicy kanału odległość między studniami zwiększa się o 5m, gdy średnica przewodu zwiększa się o 50mm. Studnie z PVC Ø1000 należy umieszczać tylko między połączeniami węzłowymi i do 2,5 m zagłębienia. Studnie betonowe Ø1200 należy umieszczać w miejscach połączeń sieci, zawsze za pompownią lokalną – studnia rozprężna, od 2,5 do 4,5m zagłębienia. </w:t>
      </w:r>
    </w:p>
    <w:p w:rsidR="00097B2A" w:rsidRPr="002E11BF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Przewody tłoczne </w:t>
      </w:r>
      <w:r w:rsidR="00A0679C" w:rsidRPr="00DB313A">
        <w:rPr>
          <w:rFonts w:ascii="Verdana" w:hAnsi="Verdana" w:cs="Tahoma"/>
          <w:sz w:val="18"/>
          <w:szCs w:val="18"/>
        </w:rPr>
        <w:t xml:space="preserve">należy zaprojektować </w:t>
      </w:r>
      <w:r w:rsidRPr="00DB313A">
        <w:rPr>
          <w:rFonts w:ascii="Verdana" w:hAnsi="Verdana" w:cs="Tahoma"/>
          <w:sz w:val="18"/>
          <w:szCs w:val="18"/>
        </w:rPr>
        <w:t xml:space="preserve">z minimalnym spadkiem zachowującym (1,6-1,8) m </w:t>
      </w:r>
      <w:r w:rsidRPr="002E11BF">
        <w:rPr>
          <w:rFonts w:ascii="Verdana" w:hAnsi="Verdana" w:cs="Tahoma"/>
          <w:sz w:val="18"/>
          <w:szCs w:val="18"/>
        </w:rPr>
        <w:t xml:space="preserve">grubości </w:t>
      </w:r>
      <w:r w:rsidR="00DB313A" w:rsidRPr="002E11BF">
        <w:rPr>
          <w:rFonts w:ascii="Verdana" w:hAnsi="Verdana" w:cs="Tahoma"/>
          <w:sz w:val="18"/>
          <w:szCs w:val="18"/>
        </w:rPr>
        <w:t>przykrycia</w:t>
      </w:r>
      <w:r w:rsidRPr="002E11BF">
        <w:rPr>
          <w:rFonts w:ascii="Verdana" w:hAnsi="Verdana" w:cs="Tahoma"/>
          <w:sz w:val="18"/>
          <w:szCs w:val="18"/>
        </w:rPr>
        <w:t xml:space="preserve"> przewodu. Aby zapewnić odwodnienie lub odpowietrzenie przewodu należy umieścić co ok. 200-250m studnię odwodnieniową lub odpowietrzającą w zależności od zagłębiania bądź wypłycania się przewodu. </w:t>
      </w:r>
    </w:p>
    <w:p w:rsidR="00A0679C" w:rsidRPr="00DB313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Nowoprojektowane kanały grawitacyjne Ø500/14,6mm, Ø400/11,7mm, Ø315/9,2 mm, Ø250/7,4mm  i Ø200/5,9 mm </w:t>
      </w:r>
      <w:r w:rsidR="00A0679C" w:rsidRPr="00DB313A">
        <w:rPr>
          <w:rFonts w:ascii="Verdana" w:hAnsi="Verdana" w:cs="Tahoma"/>
          <w:sz w:val="18"/>
          <w:szCs w:val="18"/>
        </w:rPr>
        <w:t>należy zaprojektować z rur PE SDR 17 PN 10, tak jak w istniejącej kanalizacji.</w:t>
      </w:r>
    </w:p>
    <w:p w:rsidR="00A0679C" w:rsidRPr="00EE169A" w:rsidRDefault="00097B2A" w:rsidP="00A0679C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Nowoprojektowane przewody tłoczne Ø250/14,8mm Ø125/7,4mm, Ø110/6,6mm, Ø90/5,4mm </w:t>
      </w:r>
      <w:r w:rsidR="00A0679C" w:rsidRPr="00EE169A">
        <w:rPr>
          <w:rFonts w:ascii="Verdana" w:hAnsi="Verdana" w:cs="Tahoma"/>
          <w:sz w:val="18"/>
          <w:szCs w:val="18"/>
        </w:rPr>
        <w:t>należy zaprojektować z rur PE SDR 17 PN 10, tak jak w istniejącej kanalizacji.</w:t>
      </w:r>
    </w:p>
    <w:p w:rsidR="00097B2A" w:rsidRPr="00EE169A" w:rsidRDefault="00A0679C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Do zaprojektowania średnic kanałów grawitacyjnych należy przyjąć wskaźnik </w:t>
      </w:r>
      <w:r w:rsidR="00097B2A" w:rsidRPr="00EE169A">
        <w:rPr>
          <w:rFonts w:ascii="Verdana" w:hAnsi="Verdana" w:cs="Tahoma"/>
          <w:sz w:val="18"/>
          <w:szCs w:val="18"/>
        </w:rPr>
        <w:t>jednostkowego odpływu ścieków dla przemysłu niewodochłonnego na poziomie qp= 0,7 l/s*ha</w:t>
      </w:r>
      <w:r w:rsidRPr="00EE169A">
        <w:rPr>
          <w:rFonts w:ascii="Verdana" w:hAnsi="Verdana" w:cs="Tahoma"/>
          <w:sz w:val="18"/>
          <w:szCs w:val="18"/>
        </w:rPr>
        <w:t>.</w:t>
      </w:r>
    </w:p>
    <w:p w:rsidR="00A0679C" w:rsidRPr="00EE169A" w:rsidRDefault="00A0679C" w:rsidP="00DB313A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W przypadku możliwości zaprojektowania tylko kanalizacji grawitacyjnej, </w:t>
      </w:r>
      <w:r w:rsidR="00DB313A" w:rsidRPr="00EE169A">
        <w:rPr>
          <w:rFonts w:ascii="Verdana" w:hAnsi="Verdana" w:cs="Tahoma"/>
          <w:sz w:val="18"/>
          <w:szCs w:val="18"/>
        </w:rPr>
        <w:t xml:space="preserve">to takie </w:t>
      </w:r>
      <w:r w:rsidRPr="00EE169A">
        <w:rPr>
          <w:rFonts w:ascii="Verdana" w:hAnsi="Verdana" w:cs="Tahoma"/>
          <w:sz w:val="18"/>
          <w:szCs w:val="18"/>
        </w:rPr>
        <w:t>rozwiązanie będzie preferowane przez Zamawiającego.</w:t>
      </w:r>
    </w:p>
    <w:p w:rsidR="00BF5519" w:rsidRPr="00EE169A" w:rsidRDefault="00BF5519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566F4" w:rsidRPr="00EE169A" w:rsidRDefault="009566F4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 xml:space="preserve">Sieci kanalizacji deszczowej </w:t>
      </w:r>
    </w:p>
    <w:p w:rsidR="00DB313A" w:rsidRPr="00EE169A" w:rsidRDefault="00DB313A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Dla rozbudowy </w:t>
      </w:r>
      <w:r w:rsidR="00DB313A" w:rsidRPr="00EE169A">
        <w:rPr>
          <w:rFonts w:ascii="Verdana" w:hAnsi="Verdana" w:cs="Tahoma"/>
          <w:sz w:val="18"/>
          <w:szCs w:val="18"/>
        </w:rPr>
        <w:t>PSG Sierakowo</w:t>
      </w:r>
      <w:r w:rsidRPr="00EE169A">
        <w:rPr>
          <w:rFonts w:ascii="Verdana" w:hAnsi="Verdana" w:cs="Tahoma"/>
          <w:sz w:val="18"/>
          <w:szCs w:val="18"/>
        </w:rPr>
        <w:t xml:space="preserve"> przewidziano układ kanalizacji deszczowej o długości </w:t>
      </w:r>
      <w:r w:rsidR="009566F4" w:rsidRPr="00EE169A">
        <w:rPr>
          <w:rFonts w:ascii="Verdana" w:hAnsi="Verdana" w:cs="Tahoma"/>
          <w:sz w:val="18"/>
          <w:szCs w:val="18"/>
        </w:rPr>
        <w:t xml:space="preserve">ok. </w:t>
      </w:r>
      <w:r w:rsidRPr="00EE169A">
        <w:rPr>
          <w:rFonts w:ascii="Verdana" w:hAnsi="Verdana" w:cs="Tahoma"/>
          <w:sz w:val="18"/>
          <w:szCs w:val="18"/>
        </w:rPr>
        <w:t xml:space="preserve">5700 mb z </w:t>
      </w:r>
      <w:r w:rsidR="009566F4" w:rsidRPr="00EE169A">
        <w:rPr>
          <w:rFonts w:ascii="Verdana" w:hAnsi="Verdana" w:cs="Tahoma"/>
          <w:sz w:val="18"/>
          <w:szCs w:val="18"/>
        </w:rPr>
        <w:t>jedną</w:t>
      </w:r>
      <w:r w:rsidRPr="00EE169A">
        <w:rPr>
          <w:rFonts w:ascii="Verdana" w:hAnsi="Verdana" w:cs="Tahoma"/>
          <w:sz w:val="18"/>
          <w:szCs w:val="18"/>
        </w:rPr>
        <w:t xml:space="preserve"> lokalną pompownią zintegrowaną z separatorem części mineralnych i ropopochodnych.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lastRenderedPageBreak/>
        <w:t xml:space="preserve">Pompownia będzie wyposażona w 2 pompy zatapialne do ścieków w układzie (1+1) czyli jedna pracująca i jedna rezerwowa. Przyjęto zagłębienie w zakresie [1,5 – 4,5)] m </w:t>
      </w:r>
      <w:r w:rsidRPr="00EE169A">
        <w:rPr>
          <w:rFonts w:ascii="Verdana" w:hAnsi="Verdana" w:cs="Tahoma"/>
          <w:sz w:val="18"/>
          <w:szCs w:val="18"/>
        </w:rPr>
        <w:br/>
      </w:r>
      <w:r w:rsidR="00AF78A9" w:rsidRPr="00EE169A">
        <w:rPr>
          <w:rFonts w:ascii="Verdana" w:hAnsi="Verdana" w:cs="Tahoma"/>
          <w:sz w:val="18"/>
          <w:szCs w:val="18"/>
        </w:rPr>
        <w:t>i minimalne</w:t>
      </w:r>
      <w:r w:rsidRPr="00EE169A">
        <w:rPr>
          <w:rFonts w:ascii="Verdana" w:hAnsi="Verdana" w:cs="Tahoma"/>
          <w:sz w:val="18"/>
          <w:szCs w:val="18"/>
        </w:rPr>
        <w:t xml:space="preserve"> spadki dla rur - Ø315 – 3,0‰,  Ø400 – 2,5‰,  Ø500 – 2,0‰,  tak, aby liczba pompowni była ograniczona do niezbędnego minimum i koszty wykopów były zoptymalizowane. Średnice zawierają się w przedziale (300 ÷ 500) mm. Co 60m dla rury  Ø315, co 70 m dla rury Ø400, co 80m dla rury Ø500 należy umieścić studnie rewizyjną z betonu o średnicy Ø1400. Przewód tłoczny z pompowni należy umieścić na wlocie do separatora, gdzie następnie po podczyszczeniu wód deszczowych następuję odpływ grawitacyjny do istniejącej kanalizacji deszczowej zlokalizowanej w pasie obwodnicy strefy. Jeśli przepływ z separatora jest nie zgodny z max. odbiorem przez istn. kanalizacje deszczową należy wybudować zbiornik retencyjno- uśredniający wód deszczowych. 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Nowoprojektowane kanały grawitacyjne Ø500/14,6mm, Ø400/11,7mm, Ø315/9,2mm,  przewidziano z rur PVC, klasy S 8 kN/m² ze ścianką jednolitą. </w:t>
      </w:r>
    </w:p>
    <w:p w:rsidR="00E853E2" w:rsidRPr="00EE169A" w:rsidRDefault="00E853E2" w:rsidP="00E853E2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>W przypadku możliwości zaprojektowania tylko kanalizacji deszczowej grawitacyjnej to takie rozwiązanie będzie preferowane przez Zamawiającego.</w:t>
      </w:r>
    </w:p>
    <w:p w:rsidR="00BF5519" w:rsidRDefault="00BF5519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566F4" w:rsidRDefault="002D7C8C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Linia elektroenergetyczna</w:t>
      </w:r>
    </w:p>
    <w:p w:rsidR="00E853E2" w:rsidRPr="00E853E2" w:rsidRDefault="00E853E2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853E2">
        <w:rPr>
          <w:rFonts w:ascii="Verdana" w:hAnsi="Verdana"/>
          <w:b/>
          <w:sz w:val="18"/>
          <w:szCs w:val="18"/>
        </w:rPr>
        <w:t>Założenia projektowe</w:t>
      </w:r>
    </w:p>
    <w:p w:rsidR="00097B2A" w:rsidRPr="002E11BF" w:rsidRDefault="00097B2A" w:rsidP="002D7C8C">
      <w:pPr>
        <w:pStyle w:val="Bezodstpw"/>
        <w:spacing w:after="240" w:line="276" w:lineRule="auto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 xml:space="preserve">Dla zasilania rozbudowy </w:t>
      </w:r>
      <w:r w:rsidR="00E853E2">
        <w:rPr>
          <w:rFonts w:ascii="Verdana" w:hAnsi="Verdana" w:cs="Tahoma"/>
          <w:color w:val="000000" w:themeColor="text1"/>
          <w:sz w:val="18"/>
          <w:szCs w:val="18"/>
        </w:rPr>
        <w:t xml:space="preserve">PSG 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>Sierakowo przewiduje się:</w:t>
      </w:r>
    </w:p>
    <w:p w:rsidR="00097B2A" w:rsidRPr="002E11BF" w:rsidRDefault="002D7C8C" w:rsidP="002D7C8C">
      <w:pPr>
        <w:pStyle w:val="Bezodstpw"/>
        <w:spacing w:after="240"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>1)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ab/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Wybudowanie z istniejących stacji transformatorowych typu STLmb5 linii kablowych dla zasilania złącza kablowego na poszczególnych działkach (zasilanie mniejszych odbiorców). Należy zastosować kable typu YAKXS 4 x 240 mm2. Kable układać na głębokości 0,7 m. W miejscach skrzyżowania kabla z wjazdami i drogami zastosować rurę ochronną twardą typu SRS 110. W miejscach zbliżenia kabla z drzewami lub skrzyżowaniami z innymi mediami zastosować rurę ochronną karbowaną typu DVR 110. Przy skrzyżowaniach linii kablowych z drogami należy umieścić przepust dodatkowy. W tym samym rowie kablowym ułożyć płaskownik uziemiający ocynkowany FeZN 25x4 mm (bednarka). Wybudowanie złączy kablowo-pomiarowych z układami pomiarowymi, oraz złączy kablowych oświetlenia ulicznego. Złącza kablowe należy wykonać z materiałów wytrzymujących długotrwały wpływ warunków atmosferycznych tworzywa termoutwardzalnego odpornego na promieniowanie słoneczne.</w:t>
      </w:r>
    </w:p>
    <w:p w:rsidR="00097B2A" w:rsidRPr="002E11BF" w:rsidRDefault="002D7C8C" w:rsidP="002D7C8C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>2)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ab/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Zasilenie oświetlenia ulicznego na terenie strefy wykonać z złączy kablowych oświetlenia ulicznego umieszczonego przy istn. stacjach transformatorowych. Zastosować kable typu YAKXS 4 x 35 mm2. Oświetlenie uliczne należy umieścić w opasce o szerokości 0,5 m przy projektowanym chodniku o szerokości 1,50 m oraz w pasie pobocza w odległości 0,75 m od projektowanej jezdni bitumicznej okalającej teren strefy. Lampy należy rozmieścić </w:t>
      </w:r>
      <w:r w:rsidR="00E853E2" w:rsidRPr="002E11BF">
        <w:rPr>
          <w:rFonts w:ascii="Verdana" w:hAnsi="Verdana" w:cs="Tahoma"/>
          <w:color w:val="000000" w:themeColor="text1"/>
          <w:sz w:val="18"/>
          <w:szCs w:val="18"/>
        </w:rPr>
        <w:t>średnio, co</w:t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35 m. Kable układać na głębokości 0,7 m pod trawnikami a pod chodnikiem 0,5 m. W miejscach skrzyżowania kabla z wjazdami i drogami zastosować rurę ochronną twardą typu SRS 50. W miejscach zbliżenia kabla z drzewami lub skrzyżowania z innymi mediami zastosować rurę ochronną karbowaną typu DVR 50. Przy skrzyżowaniach linii kablowych z drogami należy umieścić przepust dodatkowy. W tym samym rowie kablowym ułożyć płaskownik uziemiający ocynkowany FeZN 25x4 mm (bednarka). Łączna długość minimalna linii elektroenergetycznej wynosić będzie 5500 mb. </w:t>
      </w:r>
    </w:p>
    <w:p w:rsidR="002E11BF" w:rsidRPr="002E11BF" w:rsidRDefault="002E11BF" w:rsidP="002D7C8C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:rsidR="00BF5519" w:rsidRDefault="00BF5519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D7C8C" w:rsidRDefault="002D7C8C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 xml:space="preserve">Linia Telekomunikacyjna </w:t>
      </w:r>
    </w:p>
    <w:p w:rsidR="00E853E2" w:rsidRPr="00E853E2" w:rsidRDefault="00E853E2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Założenia proj</w:t>
      </w:r>
      <w:r w:rsidRPr="00E853E2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k</w:t>
      </w:r>
      <w:r w:rsidRPr="00E853E2">
        <w:rPr>
          <w:rFonts w:ascii="Verdana" w:hAnsi="Verdana"/>
          <w:b/>
          <w:sz w:val="18"/>
          <w:szCs w:val="18"/>
        </w:rPr>
        <w:t>towe</w:t>
      </w:r>
    </w:p>
    <w:p w:rsidR="00097B2A" w:rsidRPr="002E11BF" w:rsidRDefault="00097B2A" w:rsidP="00097B2A">
      <w:pPr>
        <w:pStyle w:val="Bezodstpw"/>
        <w:spacing w:line="276" w:lineRule="auto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lastRenderedPageBreak/>
        <w:t>Planuje się wybudować kablową kanalizację teletechniczną o długości minimalnej 5500 mb oraz kabel optotelekomunikacyjny o długości minimalnej 5500 mb.</w:t>
      </w:r>
    </w:p>
    <w:p w:rsidR="00097B2A" w:rsidRPr="002E11BF" w:rsidRDefault="00097B2A" w:rsidP="00097B2A">
      <w:pPr>
        <w:pStyle w:val="Bezodstpw"/>
        <w:spacing w:line="276" w:lineRule="auto"/>
        <w:jc w:val="both"/>
        <w:rPr>
          <w:rFonts w:ascii="Verdana" w:hAnsi="Verdana" w:cs="Tahoma"/>
          <w:color w:val="000000" w:themeColor="text1"/>
          <w:sz w:val="18"/>
          <w:szCs w:val="18"/>
          <w:u w:val="single"/>
        </w:rPr>
      </w:pPr>
    </w:p>
    <w:p w:rsidR="00E853E2" w:rsidRDefault="00E853E2" w:rsidP="00A46496">
      <w:pPr>
        <w:jc w:val="both"/>
        <w:rPr>
          <w:rFonts w:ascii="Verdana" w:hAnsi="Verdana"/>
          <w:b/>
          <w:u w:val="single"/>
        </w:rPr>
      </w:pPr>
    </w:p>
    <w:p w:rsidR="00E853E2" w:rsidRDefault="00E853E2" w:rsidP="00A46496">
      <w:pPr>
        <w:jc w:val="both"/>
        <w:rPr>
          <w:rFonts w:ascii="Verdana" w:hAnsi="Verdana"/>
          <w:b/>
          <w:u w:val="single"/>
        </w:rPr>
      </w:pPr>
    </w:p>
    <w:p w:rsidR="00A46496" w:rsidRPr="00B45DEA" w:rsidRDefault="00A46496" w:rsidP="00A46496">
      <w:pPr>
        <w:jc w:val="both"/>
        <w:rPr>
          <w:rFonts w:ascii="Verdana" w:hAnsi="Verdana"/>
          <w:b/>
          <w:u w:val="single"/>
        </w:rPr>
      </w:pPr>
      <w:r w:rsidRPr="00B45DEA">
        <w:rPr>
          <w:rFonts w:ascii="Verdana" w:hAnsi="Verdana"/>
          <w:b/>
          <w:u w:val="single"/>
        </w:rPr>
        <w:t xml:space="preserve">Opis przedmiotu zamówienia </w:t>
      </w:r>
      <w:r w:rsidR="00B45DEA" w:rsidRPr="00B45DEA">
        <w:rPr>
          <w:rFonts w:ascii="Verdana" w:hAnsi="Verdana"/>
          <w:b/>
          <w:u w:val="single"/>
        </w:rPr>
        <w:t xml:space="preserve">- </w:t>
      </w:r>
      <w:r w:rsidRPr="00B45DEA">
        <w:rPr>
          <w:rFonts w:ascii="Verdana" w:hAnsi="Verdana"/>
          <w:b/>
          <w:u w:val="single"/>
        </w:rPr>
        <w:t>Częś</w:t>
      </w:r>
      <w:r w:rsidR="00B45DEA" w:rsidRPr="00B45DEA">
        <w:rPr>
          <w:rFonts w:ascii="Verdana" w:hAnsi="Verdana"/>
          <w:b/>
          <w:u w:val="single"/>
        </w:rPr>
        <w:t>ć</w:t>
      </w:r>
      <w:r w:rsidRPr="00B45DEA">
        <w:rPr>
          <w:rFonts w:ascii="Verdana" w:hAnsi="Verdana"/>
          <w:b/>
          <w:u w:val="single"/>
        </w:rPr>
        <w:t xml:space="preserve"> II – Opracowanie dokumentacji projektowej dla </w:t>
      </w:r>
      <w:r w:rsidR="00E853E2">
        <w:rPr>
          <w:rFonts w:ascii="Verdana" w:hAnsi="Verdana"/>
          <w:b/>
          <w:u w:val="single"/>
        </w:rPr>
        <w:t>PSG PCH 1</w:t>
      </w:r>
      <w:r w:rsidRPr="00B45DEA">
        <w:rPr>
          <w:rFonts w:ascii="Verdana" w:hAnsi="Verdana"/>
          <w:b/>
          <w:u w:val="single"/>
        </w:rPr>
        <w:t xml:space="preserve"> wraz z włączeniem bocznicy do istniejącej linii kolejowej</w:t>
      </w:r>
    </w:p>
    <w:p w:rsidR="00A46496" w:rsidRDefault="00A46496" w:rsidP="0024271E">
      <w:pPr>
        <w:pStyle w:val="Akapitzlist"/>
        <w:numPr>
          <w:ilvl w:val="2"/>
          <w:numId w:val="13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11294">
        <w:rPr>
          <w:rFonts w:ascii="Verdana" w:hAnsi="Verdana"/>
          <w:b/>
          <w:sz w:val="18"/>
          <w:szCs w:val="18"/>
        </w:rPr>
        <w:t>Zakres przedmiotu zamówienia:</w:t>
      </w:r>
    </w:p>
    <w:p w:rsidR="00A46496" w:rsidRPr="00D11294" w:rsidRDefault="00A46496" w:rsidP="00A46496">
      <w:pPr>
        <w:pStyle w:val="Akapitzlist"/>
        <w:ind w:left="426"/>
        <w:jc w:val="both"/>
        <w:rPr>
          <w:rFonts w:ascii="Verdana" w:hAnsi="Verdana"/>
          <w:b/>
          <w:sz w:val="18"/>
          <w:szCs w:val="18"/>
        </w:rPr>
      </w:pPr>
    </w:p>
    <w:p w:rsidR="00A46496" w:rsidRPr="00A46496" w:rsidRDefault="00A46496" w:rsidP="0024271E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 xml:space="preserve">Wykonawca opracuje dokumentację </w:t>
      </w:r>
      <w:r w:rsidR="00E853E2" w:rsidRPr="00A46496">
        <w:rPr>
          <w:rFonts w:ascii="Verdana" w:hAnsi="Verdana"/>
          <w:sz w:val="18"/>
          <w:szCs w:val="18"/>
        </w:rPr>
        <w:t>projektową, jako</w:t>
      </w:r>
      <w:r w:rsidRPr="00A46496">
        <w:rPr>
          <w:rFonts w:ascii="Verdana" w:hAnsi="Verdana"/>
          <w:sz w:val="18"/>
          <w:szCs w:val="18"/>
        </w:rPr>
        <w:t xml:space="preserve"> oddzielne opracowania na:</w:t>
      </w:r>
    </w:p>
    <w:p w:rsidR="00A46496" w:rsidRPr="00E853E2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budowa rozjazdu kolejowego </w:t>
      </w:r>
      <w:r w:rsidR="000973FE" w:rsidRPr="00E853E2">
        <w:rPr>
          <w:rFonts w:ascii="Verdana" w:hAnsi="Verdana"/>
          <w:sz w:val="18"/>
          <w:szCs w:val="18"/>
        </w:rPr>
        <w:t xml:space="preserve">w km 56+755 linii kolejowej nr 35 Ostrołęka-Szczytno i remont toru dojazdowego do stacji Chorzele w km 56+755 – 60+521 (długość ok. 3800 m) linii kolejowej nr 35, </w:t>
      </w:r>
      <w:r w:rsidRPr="00E853E2">
        <w:rPr>
          <w:rFonts w:ascii="Verdana" w:hAnsi="Verdana"/>
          <w:sz w:val="18"/>
          <w:szCs w:val="18"/>
        </w:rPr>
        <w:t>na terenie kolejowym</w:t>
      </w:r>
      <w:r w:rsidR="000973FE" w:rsidRPr="00E853E2">
        <w:rPr>
          <w:rFonts w:ascii="Verdana" w:hAnsi="Verdana"/>
          <w:sz w:val="18"/>
          <w:szCs w:val="18"/>
        </w:rPr>
        <w:t>;</w:t>
      </w:r>
    </w:p>
    <w:p w:rsidR="00A46496" w:rsidRPr="00D72CDE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budowa </w:t>
      </w:r>
      <w:r w:rsidR="00D72CDE">
        <w:rPr>
          <w:rFonts w:ascii="Verdana" w:hAnsi="Verdana"/>
          <w:color w:val="0000FF"/>
          <w:sz w:val="18"/>
          <w:szCs w:val="18"/>
        </w:rPr>
        <w:t xml:space="preserve">ciągu </w:t>
      </w:r>
      <w:r w:rsidR="00D72CDE" w:rsidRPr="00D72CDE">
        <w:rPr>
          <w:rFonts w:ascii="Verdana" w:hAnsi="Verdana"/>
          <w:color w:val="0000FF"/>
          <w:sz w:val="18"/>
          <w:szCs w:val="18"/>
        </w:rPr>
        <w:t xml:space="preserve">dróg </w:t>
      </w:r>
      <w:r w:rsidR="000973FE" w:rsidRPr="00D72CDE">
        <w:rPr>
          <w:rFonts w:ascii="Verdana" w:hAnsi="Verdana"/>
          <w:color w:val="0000FF"/>
          <w:sz w:val="18"/>
          <w:szCs w:val="18"/>
        </w:rPr>
        <w:t xml:space="preserve">powiatowych </w:t>
      </w:r>
      <w:r w:rsidR="000973FE" w:rsidRPr="00E853E2">
        <w:rPr>
          <w:rFonts w:ascii="Verdana" w:hAnsi="Verdana"/>
          <w:sz w:val="18"/>
          <w:szCs w:val="18"/>
        </w:rPr>
        <w:t xml:space="preserve">[długości ok. 7.500 m] wraz </w:t>
      </w:r>
      <w:r w:rsidR="000973FE" w:rsidRPr="00D72CDE">
        <w:rPr>
          <w:rFonts w:ascii="Verdana" w:hAnsi="Verdana"/>
          <w:color w:val="0000FF"/>
          <w:sz w:val="18"/>
          <w:szCs w:val="18"/>
        </w:rPr>
        <w:t xml:space="preserve">z </w:t>
      </w:r>
      <w:r w:rsidR="00D72CDE" w:rsidRPr="00D72CDE">
        <w:rPr>
          <w:rFonts w:ascii="Verdana" w:hAnsi="Verdana"/>
          <w:color w:val="0000FF"/>
          <w:sz w:val="18"/>
          <w:szCs w:val="18"/>
        </w:rPr>
        <w:t>infrastrukturą towarzyszącą (sanitarną, elektroenergetyczną, przeładunkową, telekomunikacyjną, gazową)</w:t>
      </w:r>
      <w:r w:rsidR="000973FE" w:rsidRPr="00D72CDE">
        <w:rPr>
          <w:rFonts w:ascii="Verdana" w:hAnsi="Verdana"/>
          <w:color w:val="0000FF"/>
          <w:sz w:val="18"/>
          <w:szCs w:val="18"/>
        </w:rPr>
        <w:t>;</w:t>
      </w:r>
    </w:p>
    <w:p w:rsidR="00A46496" w:rsidRPr="00E853E2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</w:t>
      </w:r>
      <w:r w:rsidR="00BF7460" w:rsidRPr="00E853E2">
        <w:rPr>
          <w:rFonts w:ascii="Verdana" w:hAnsi="Verdana"/>
          <w:sz w:val="18"/>
          <w:szCs w:val="18"/>
        </w:rPr>
        <w:t xml:space="preserve">dwa </w:t>
      </w:r>
      <w:r w:rsidRPr="00E853E2">
        <w:rPr>
          <w:rFonts w:ascii="Verdana" w:hAnsi="Verdana"/>
          <w:sz w:val="18"/>
          <w:szCs w:val="18"/>
        </w:rPr>
        <w:t>skrzyżowani</w:t>
      </w:r>
      <w:r w:rsidR="00BF7460" w:rsidRPr="00E853E2">
        <w:rPr>
          <w:rFonts w:ascii="Verdana" w:hAnsi="Verdana"/>
          <w:sz w:val="18"/>
          <w:szCs w:val="18"/>
        </w:rPr>
        <w:t>a</w:t>
      </w:r>
      <w:r w:rsidRPr="00E853E2">
        <w:rPr>
          <w:rFonts w:ascii="Verdana" w:hAnsi="Verdana"/>
          <w:sz w:val="18"/>
          <w:szCs w:val="18"/>
        </w:rPr>
        <w:t xml:space="preserve"> z drogą krajową nr 57</w:t>
      </w:r>
      <w:r w:rsidR="00BF7460" w:rsidRPr="00E853E2">
        <w:rPr>
          <w:rFonts w:ascii="Verdana" w:hAnsi="Verdana"/>
          <w:sz w:val="18"/>
          <w:szCs w:val="18"/>
        </w:rPr>
        <w:t>,</w:t>
      </w:r>
    </w:p>
    <w:p w:rsidR="00BF7460" w:rsidRPr="00E853E2" w:rsidRDefault="00BF7460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>Dokumentację projektową – dwa skrzyżowania z drog</w:t>
      </w:r>
      <w:r w:rsidR="00A222CD" w:rsidRPr="00E853E2">
        <w:rPr>
          <w:rFonts w:ascii="Verdana" w:hAnsi="Verdana"/>
          <w:sz w:val="18"/>
          <w:szCs w:val="18"/>
        </w:rPr>
        <w:t>ą</w:t>
      </w:r>
      <w:r w:rsidRPr="00E853E2">
        <w:rPr>
          <w:rFonts w:ascii="Verdana" w:hAnsi="Verdana"/>
          <w:sz w:val="18"/>
          <w:szCs w:val="18"/>
        </w:rPr>
        <w:t xml:space="preserve"> wojewódzką.</w:t>
      </w:r>
    </w:p>
    <w:p w:rsidR="00B45DEA" w:rsidRPr="00A46496" w:rsidRDefault="00B45DEA" w:rsidP="00B45DEA">
      <w:pPr>
        <w:pStyle w:val="Akapitzlist"/>
        <w:autoSpaceDE w:val="0"/>
        <w:autoSpaceDN w:val="0"/>
        <w:adjustRightInd w:val="0"/>
        <w:spacing w:after="0"/>
        <w:ind w:left="851" w:right="-2"/>
        <w:contextualSpacing w:val="0"/>
        <w:jc w:val="both"/>
        <w:rPr>
          <w:rFonts w:ascii="Verdana" w:hAnsi="Verdana"/>
          <w:sz w:val="18"/>
          <w:szCs w:val="18"/>
        </w:rPr>
      </w:pPr>
    </w:p>
    <w:p w:rsidR="00B45DEA" w:rsidRPr="00EE169A" w:rsidRDefault="00B45DEA" w:rsidP="00B45DEA">
      <w:p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2.</w:t>
      </w:r>
      <w:r w:rsidRPr="00EE169A">
        <w:rPr>
          <w:rFonts w:ascii="Verdana" w:hAnsi="Verdana"/>
          <w:sz w:val="18"/>
          <w:szCs w:val="18"/>
        </w:rPr>
        <w:tab/>
        <w:t>Szczegółowy zakres opracowania dokumentacji projektowej obejmuje:</w:t>
      </w:r>
    </w:p>
    <w:p w:rsidR="00E36FB5" w:rsidRPr="00024007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sz w:val="18"/>
          <w:szCs w:val="18"/>
        </w:rPr>
        <w:t>opracowanie mapy do celów projektowych – nowy pomiar,</w:t>
      </w:r>
      <w:r w:rsidR="00E36FB5" w:rsidRPr="00024007">
        <w:rPr>
          <w:rFonts w:ascii="Verdana" w:hAnsi="Verdana"/>
          <w:sz w:val="18"/>
          <w:szCs w:val="18"/>
        </w:rPr>
        <w:t xml:space="preserve">obejmujący ustalenie granic, z kołnierzem nie większym niż 30 mb od zewnętrznej granicy PSG PCH 1 oraz pomiarem sytuacyjno- wysokościowym urządzeń wodnych leżących poza PSG  PCH 1 do odprowadzenia wód opadowych z PSG PCH </w:t>
      </w:r>
      <w:r w:rsidR="00604503">
        <w:rPr>
          <w:rFonts w:ascii="Verdana" w:hAnsi="Verdana"/>
          <w:sz w:val="18"/>
          <w:szCs w:val="18"/>
        </w:rPr>
        <w:t>1</w:t>
      </w:r>
      <w:r w:rsidR="00E36FB5" w:rsidRPr="00024007">
        <w:rPr>
          <w:rFonts w:ascii="Verdana" w:hAnsi="Verdana"/>
          <w:sz w:val="18"/>
          <w:szCs w:val="18"/>
        </w:rPr>
        <w:t>;</w:t>
      </w:r>
    </w:p>
    <w:p w:rsidR="00B45DEA" w:rsidRPr="00E36FB5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E36FB5">
        <w:rPr>
          <w:rFonts w:ascii="Verdana" w:hAnsi="Verdana"/>
          <w:sz w:val="18"/>
          <w:szCs w:val="18"/>
        </w:rPr>
        <w:t xml:space="preserve">wykonanie </w:t>
      </w:r>
      <w:r w:rsidR="001A5D6E" w:rsidRPr="00E36FB5">
        <w:rPr>
          <w:rFonts w:ascii="Verdana" w:hAnsi="Verdana"/>
          <w:sz w:val="18"/>
          <w:szCs w:val="18"/>
        </w:rPr>
        <w:t>badań</w:t>
      </w:r>
      <w:r w:rsidRPr="00E36FB5">
        <w:rPr>
          <w:rFonts w:ascii="Verdana" w:hAnsi="Verdana"/>
          <w:sz w:val="18"/>
          <w:szCs w:val="18"/>
        </w:rPr>
        <w:t xml:space="preserve"> geotechnicznych,</w:t>
      </w:r>
    </w:p>
    <w:p w:rsidR="005E4D3A" w:rsidRDefault="005E4D3A" w:rsidP="00715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opracowanie koncepcji</w:t>
      </w:r>
      <w:r w:rsidR="00FC7FDC" w:rsidRPr="00EE169A">
        <w:rPr>
          <w:rFonts w:ascii="Verdana" w:hAnsi="Verdana"/>
          <w:b/>
          <w:sz w:val="18"/>
          <w:szCs w:val="18"/>
        </w:rPr>
        <w:t xml:space="preserve"> wstępnej</w:t>
      </w:r>
      <w:r w:rsidRPr="00EE169A">
        <w:rPr>
          <w:rFonts w:ascii="Verdana" w:hAnsi="Verdana"/>
          <w:sz w:val="18"/>
          <w:szCs w:val="18"/>
        </w:rPr>
        <w:t>, która po zatwierdzeniu przez Zamawiającego będzie podstawą do ustalenia ostatecznego zakresu projektu budowlanego</w:t>
      </w:r>
      <w:r w:rsidR="00D43E31">
        <w:rPr>
          <w:rFonts w:ascii="Verdana" w:hAnsi="Verdana"/>
          <w:sz w:val="18"/>
          <w:szCs w:val="18"/>
        </w:rPr>
        <w:t>.</w:t>
      </w:r>
      <w:r w:rsidRPr="00EE169A">
        <w:rPr>
          <w:rFonts w:ascii="Verdana" w:hAnsi="Verdana"/>
          <w:sz w:val="18"/>
          <w:szCs w:val="18"/>
        </w:rPr>
        <w:t xml:space="preserve"> Zatwierdzona koncepcja wstępna będzie również podstawą do ustalenia zakresu wymaganych decyzji administracyjnych;</w:t>
      </w:r>
    </w:p>
    <w:p w:rsidR="007152F5" w:rsidRPr="00024007" w:rsidRDefault="007152F5" w:rsidP="007152F5">
      <w:pPr>
        <w:autoSpaceDE w:val="0"/>
        <w:autoSpaceDN w:val="0"/>
        <w:adjustRightInd w:val="0"/>
        <w:spacing w:after="0"/>
        <w:ind w:left="143" w:right="-2" w:firstLine="708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Termin opracowania koncepcji – w ciągu 14 dni od dnia podpisania umowy.</w:t>
      </w:r>
    </w:p>
    <w:p w:rsidR="005E4D3A" w:rsidRPr="0019492A" w:rsidRDefault="005E4D3A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opracowanie projektu budowlanego (PB)</w:t>
      </w:r>
      <w:r w:rsidRPr="00024007">
        <w:rPr>
          <w:rFonts w:ascii="Verdana" w:hAnsi="Verdana"/>
          <w:sz w:val="18"/>
          <w:szCs w:val="18"/>
        </w:rPr>
        <w:t xml:space="preserve">, dla branży drogowej, </w:t>
      </w:r>
      <w:r w:rsidR="00167C52" w:rsidRPr="00024007">
        <w:rPr>
          <w:rFonts w:ascii="Verdana" w:hAnsi="Verdana"/>
          <w:sz w:val="18"/>
          <w:szCs w:val="18"/>
        </w:rPr>
        <w:t xml:space="preserve">kolejowej </w:t>
      </w:r>
      <w:r w:rsidR="00351A20" w:rsidRPr="00024007">
        <w:rPr>
          <w:rFonts w:ascii="Verdana" w:hAnsi="Verdana"/>
          <w:sz w:val="18"/>
          <w:szCs w:val="18"/>
        </w:rPr>
        <w:t xml:space="preserve">wraz z infrastrukturą techniczną (branża sanitarna, elektroenergetyczna, telekomunikacyjna i gazowa) </w:t>
      </w:r>
      <w:r w:rsidR="00167C52" w:rsidRPr="00024007">
        <w:rPr>
          <w:rFonts w:ascii="Verdana" w:hAnsi="Verdana"/>
          <w:sz w:val="18"/>
          <w:szCs w:val="18"/>
        </w:rPr>
        <w:t xml:space="preserve">dla PSG PCH 1 </w:t>
      </w:r>
      <w:r w:rsidRPr="00024007">
        <w:rPr>
          <w:rFonts w:ascii="Verdana" w:hAnsi="Verdana"/>
          <w:sz w:val="18"/>
          <w:szCs w:val="18"/>
        </w:rPr>
        <w:t>wraz z niezbędnymi uzgodnieniami umożliwiającymi uzyskanie</w:t>
      </w:r>
      <w:r w:rsidRPr="0019492A">
        <w:rPr>
          <w:rFonts w:ascii="Verdana" w:hAnsi="Verdana"/>
          <w:sz w:val="18"/>
          <w:szCs w:val="18"/>
        </w:rPr>
        <w:t xml:space="preserve"> przez Zamawiającego pozwolenia na budowę, </w:t>
      </w:r>
    </w:p>
    <w:p w:rsidR="00100BB1" w:rsidRPr="00100BB1" w:rsidRDefault="005E4D3A" w:rsidP="00100BB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należy opracować zgodnie z przepisami Rozporządzenia Ministra Transportu, Budownictwa i Gospodarki Morskiej z dnia 25 kwietnia 2012 r. w sprawie szczegółowego zakresu i formy projektu budowlanego (Dz. U</w:t>
      </w:r>
      <w:r w:rsidR="003E09F3">
        <w:rPr>
          <w:rFonts w:ascii="Verdana" w:hAnsi="Verdana"/>
          <w:sz w:val="18"/>
          <w:szCs w:val="18"/>
        </w:rPr>
        <w:t>. z 2012 r. Nr 462 z późń. zm.); PB winien zawierać</w:t>
      </w:r>
      <w:r w:rsidR="00100BB1" w:rsidRPr="00100BB1">
        <w:rPr>
          <w:rFonts w:ascii="Verdana" w:hAnsi="Verdana"/>
          <w:sz w:val="18"/>
          <w:szCs w:val="18"/>
        </w:rPr>
        <w:t xml:space="preserve"> zaświadczenie właściwej izby samorządu zawodowego potwierdzając</w:t>
      </w:r>
      <w:r w:rsidR="003E09F3">
        <w:rPr>
          <w:rFonts w:ascii="Verdana" w:hAnsi="Verdana"/>
          <w:sz w:val="18"/>
          <w:szCs w:val="18"/>
        </w:rPr>
        <w:t>e</w:t>
      </w:r>
      <w:r w:rsidR="00100BB1" w:rsidRPr="00100BB1">
        <w:rPr>
          <w:rFonts w:ascii="Verdana" w:hAnsi="Verdana"/>
          <w:sz w:val="18"/>
          <w:szCs w:val="18"/>
        </w:rPr>
        <w:t xml:space="preserve"> uprawnienia sporządzających ten projekt do wykonywania samodzielnych funkcji technicznych w budownictwie </w:t>
      </w:r>
    </w:p>
    <w:p w:rsidR="005E4D3A" w:rsidRPr="00E74E0F" w:rsidRDefault="005E4D3A" w:rsidP="00546556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powinien uwzględniać badania geologiczne w oparciu o punkty badawcze, projekt stałej organizacji ruchu i projekt czasowej organizacji ruchu.</w:t>
      </w:r>
    </w:p>
    <w:p w:rsidR="005E4D3A" w:rsidRDefault="005E4D3A" w:rsidP="00546556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należy wykonać w ilości 6 egz. w formie pisemnej oraz 1 egz. w formie elektronicznej (pliki edytowane i pliki nieedytowane),</w:t>
      </w:r>
    </w:p>
    <w:p w:rsidR="00AF78A9" w:rsidRPr="00EE169A" w:rsidRDefault="00FC7FDC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>opracowanie mapy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w skali 1: 2000 </w:t>
      </w:r>
      <w:r w:rsidRPr="00EE169A">
        <w:rPr>
          <w:rFonts w:ascii="Verdana" w:hAnsi="Verdana"/>
          <w:b/>
          <w:iCs/>
          <w:sz w:val="18"/>
          <w:szCs w:val="18"/>
        </w:rPr>
        <w:t>przedstawiającej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proponowany przebieg drogi wraz z zaznaczeniem terenu niezbędnego dla innych elementów infrastruktury oraz istniejące uzbrojenie terenu, </w:t>
      </w:r>
    </w:p>
    <w:p w:rsidR="00AF78A9" w:rsidRPr="00EE169A" w:rsidRDefault="00FC7FDC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opracowanie </w:t>
      </w:r>
      <w:r w:rsidR="00AF78A9" w:rsidRPr="00EE169A">
        <w:rPr>
          <w:rFonts w:ascii="Verdana" w:hAnsi="Verdana"/>
          <w:b/>
          <w:iCs/>
          <w:sz w:val="18"/>
          <w:szCs w:val="18"/>
        </w:rPr>
        <w:t>analiz</w:t>
      </w:r>
      <w:r w:rsidRPr="00EE169A">
        <w:rPr>
          <w:rFonts w:ascii="Verdana" w:hAnsi="Verdana"/>
          <w:b/>
          <w:iCs/>
          <w:sz w:val="18"/>
          <w:szCs w:val="18"/>
        </w:rPr>
        <w:t>y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powiązania drogi z innymi drogami publicznymi,</w:t>
      </w:r>
    </w:p>
    <w:p w:rsidR="00100BB1" w:rsidRPr="00E33C26" w:rsidRDefault="00FC7FDC" w:rsidP="003E493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opracowanie </w:t>
      </w:r>
      <w:r w:rsidR="00AF78A9" w:rsidRPr="00EE169A">
        <w:rPr>
          <w:rFonts w:ascii="Verdana" w:hAnsi="Verdana"/>
          <w:b/>
          <w:iCs/>
          <w:sz w:val="18"/>
          <w:szCs w:val="18"/>
        </w:rPr>
        <w:t>mapy zawierające</w:t>
      </w:r>
      <w:r w:rsidRPr="00EE169A">
        <w:rPr>
          <w:rFonts w:ascii="Verdana" w:hAnsi="Verdana"/>
          <w:b/>
          <w:iCs/>
          <w:sz w:val="18"/>
          <w:szCs w:val="18"/>
        </w:rPr>
        <w:t>j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projekt podziału nieruchomości, </w:t>
      </w:r>
      <w:r w:rsidR="00AF78A9" w:rsidRPr="00E33C26">
        <w:rPr>
          <w:rFonts w:ascii="Verdana" w:hAnsi="Verdana"/>
          <w:iCs/>
          <w:sz w:val="18"/>
          <w:szCs w:val="18"/>
        </w:rPr>
        <w:t>sporządzone</w:t>
      </w:r>
      <w:r w:rsidRPr="00E33C26">
        <w:rPr>
          <w:rFonts w:ascii="Verdana" w:hAnsi="Verdana"/>
          <w:iCs/>
          <w:sz w:val="18"/>
          <w:szCs w:val="18"/>
        </w:rPr>
        <w:t>j</w:t>
      </w:r>
      <w:r w:rsidR="00AF78A9" w:rsidRPr="00E33C26">
        <w:rPr>
          <w:rFonts w:ascii="Verdana" w:hAnsi="Verdana"/>
          <w:iCs/>
          <w:sz w:val="18"/>
          <w:szCs w:val="18"/>
        </w:rPr>
        <w:t xml:space="preserve"> zgodnie z </w:t>
      </w:r>
      <w:r w:rsidRPr="00E33C26">
        <w:rPr>
          <w:rFonts w:ascii="Verdana" w:hAnsi="Verdana"/>
          <w:iCs/>
          <w:sz w:val="18"/>
          <w:szCs w:val="18"/>
        </w:rPr>
        <w:t xml:space="preserve">obowiązującymi </w:t>
      </w:r>
      <w:r w:rsidR="00100BB1" w:rsidRPr="00E33C26">
        <w:rPr>
          <w:rFonts w:ascii="Verdana" w:hAnsi="Verdana"/>
          <w:iCs/>
          <w:sz w:val="18"/>
          <w:szCs w:val="18"/>
        </w:rPr>
        <w:t>przepisa</w:t>
      </w:r>
      <w:r w:rsidR="003E4930" w:rsidRPr="00E33C26">
        <w:rPr>
          <w:rFonts w:ascii="Verdana" w:hAnsi="Verdana"/>
          <w:iCs/>
          <w:sz w:val="18"/>
          <w:szCs w:val="18"/>
        </w:rPr>
        <w:t>mi</w:t>
      </w:r>
      <w:r w:rsidRPr="00E33C26">
        <w:rPr>
          <w:rFonts w:ascii="Verdana" w:hAnsi="Verdana"/>
          <w:iCs/>
          <w:sz w:val="18"/>
          <w:szCs w:val="18"/>
        </w:rPr>
        <w:t>, w szczególności</w:t>
      </w:r>
      <w:r w:rsidR="00100BB1" w:rsidRPr="00E33C26">
        <w:rPr>
          <w:rFonts w:ascii="Verdana" w:hAnsi="Verdana"/>
          <w:iCs/>
          <w:sz w:val="18"/>
          <w:szCs w:val="18"/>
        </w:rPr>
        <w:t xml:space="preserve">rozporządzenia Rady Ministrów z </w:t>
      </w:r>
      <w:r w:rsidR="00100BB1" w:rsidRPr="00E33C26">
        <w:rPr>
          <w:rFonts w:ascii="Verdana" w:hAnsi="Verdana"/>
          <w:iCs/>
          <w:sz w:val="18"/>
          <w:szCs w:val="18"/>
        </w:rPr>
        <w:lastRenderedPageBreak/>
        <w:t>dnia 7 grudnia 2004 r. w sprawie sposobu i trybu dokonywania podziałów nieruchomości (Dz. U. Nr 268, poz. 2663)</w:t>
      </w:r>
      <w:r w:rsidR="003E4930" w:rsidRPr="00E33C26">
        <w:rPr>
          <w:rFonts w:ascii="Verdana" w:hAnsi="Verdana"/>
          <w:iCs/>
          <w:sz w:val="18"/>
          <w:szCs w:val="18"/>
        </w:rPr>
        <w:t>, niezbędnedo uzyskania decyzji o zezwoleniu na realizację inwestycji drogowej,</w:t>
      </w:r>
    </w:p>
    <w:p w:rsidR="003E4930" w:rsidRPr="00EE169A" w:rsidRDefault="00AF78A9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określenie </w:t>
      </w:r>
      <w:r w:rsidR="00B27D6D" w:rsidRPr="00EE169A">
        <w:rPr>
          <w:rFonts w:ascii="Verdana" w:hAnsi="Verdana"/>
          <w:b/>
          <w:iCs/>
          <w:sz w:val="18"/>
          <w:szCs w:val="18"/>
        </w:rPr>
        <w:t>zmian w dotychczasowej infrastrukturze zagospodarowania terenu</w:t>
      </w:r>
      <w:r w:rsidR="00FC7FDC" w:rsidRPr="00EE169A">
        <w:rPr>
          <w:rFonts w:ascii="Verdana" w:hAnsi="Verdana"/>
          <w:b/>
          <w:iCs/>
          <w:sz w:val="18"/>
          <w:szCs w:val="18"/>
        </w:rPr>
        <w:t>,</w:t>
      </w:r>
    </w:p>
    <w:p w:rsidR="00546556" w:rsidRPr="00EE169A" w:rsidRDefault="00546556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pozyskanie poświadczonej przez właściwy organkopii mapy ewidencyjnej </w:t>
      </w:r>
      <w:r w:rsidRPr="00E33C26">
        <w:rPr>
          <w:rFonts w:ascii="Verdana" w:hAnsi="Verdana"/>
          <w:iCs/>
          <w:sz w:val="18"/>
          <w:szCs w:val="18"/>
        </w:rPr>
        <w:t xml:space="preserve">obejmującej przewidywany teren, na </w:t>
      </w:r>
      <w:r w:rsidRPr="00EE169A">
        <w:rPr>
          <w:rFonts w:ascii="Verdana" w:hAnsi="Verdana"/>
          <w:iCs/>
          <w:sz w:val="18"/>
          <w:szCs w:val="18"/>
        </w:rPr>
        <w:t>którym będzie realizowane przedsięwzięcie. Plany sytuacyjne, prócz czytelnych rozwiązań projektowych, powinny zawierać czytelne granice własności działek, ich numery oraz istniejące uzbrojenie;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>pozyskanie wypisów z rejestru gruntów obejmujących przewidywany teren</w:t>
      </w:r>
      <w:r w:rsidRPr="00EE169A">
        <w:rPr>
          <w:rFonts w:ascii="Verdana" w:hAnsi="Verdana"/>
          <w:iCs/>
          <w:sz w:val="18"/>
          <w:szCs w:val="18"/>
        </w:rPr>
        <w:t>, na którym będzie realizowane przedsięwzięcie;</w:t>
      </w:r>
    </w:p>
    <w:p w:rsidR="005F7477" w:rsidRPr="00E33C26" w:rsidRDefault="005F7477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pozyskanie wypisu uproszczonego z rejestru gruntów nieruchomości </w:t>
      </w:r>
      <w:r w:rsidRPr="00E33C26">
        <w:rPr>
          <w:rFonts w:ascii="Verdana" w:hAnsi="Verdana"/>
          <w:iCs/>
          <w:sz w:val="18"/>
          <w:szCs w:val="18"/>
        </w:rPr>
        <w:t>właściwych ze względu na sąsiedztwo z urządzeniami wodnymi</w:t>
      </w:r>
      <w:r w:rsidR="00E33C26">
        <w:rPr>
          <w:rFonts w:ascii="Verdana" w:hAnsi="Verdana"/>
          <w:iCs/>
          <w:sz w:val="18"/>
          <w:szCs w:val="18"/>
        </w:rPr>
        <w:t>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opracowanie materiałów do wystąpienia o warunki techniczne i uzyskanie tych warunków </w:t>
      </w:r>
      <w:r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uzyskanie </w:t>
      </w:r>
      <w:r w:rsidRPr="00EE169A">
        <w:rPr>
          <w:rFonts w:ascii="Verdana" w:hAnsi="Verdana"/>
          <w:iCs/>
          <w:sz w:val="18"/>
          <w:szCs w:val="18"/>
        </w:rPr>
        <w:t>(i załączenie do opracowanej dokumentacji projektowej)</w:t>
      </w:r>
      <w:r w:rsidRPr="00EE169A">
        <w:rPr>
          <w:rFonts w:ascii="Verdana" w:hAnsi="Verdana"/>
          <w:b/>
          <w:iCs/>
          <w:sz w:val="18"/>
          <w:szCs w:val="18"/>
        </w:rPr>
        <w:t xml:space="preserve"> zgód właścicieli działek objętych inwestycją, </w:t>
      </w:r>
      <w:r w:rsidRPr="00EE169A">
        <w:rPr>
          <w:rFonts w:ascii="Verdana" w:hAnsi="Verdana"/>
          <w:iCs/>
          <w:sz w:val="18"/>
          <w:szCs w:val="18"/>
        </w:rPr>
        <w:t>lecz nie podlegających pod planowany pas drogowy na wejście w teren celem prz</w:t>
      </w:r>
      <w:r w:rsidR="00A25A65" w:rsidRPr="00EE169A">
        <w:rPr>
          <w:rFonts w:ascii="Verdana" w:hAnsi="Verdana"/>
          <w:iCs/>
          <w:sz w:val="18"/>
          <w:szCs w:val="18"/>
        </w:rPr>
        <w:t>eprowadzenia robót budowlanych;</w:t>
      </w:r>
    </w:p>
    <w:p w:rsidR="00A25A65" w:rsidRPr="00EE169A" w:rsidRDefault="00A25A65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pozyskanie wypisów z miejscowego planu zagospodarowania przestrzennego </w:t>
      </w:r>
    </w:p>
    <w:p w:rsidR="005E4D3A" w:rsidRPr="00EE169A" w:rsidRDefault="005E4D3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>opracowanie operatu wodnoprawnego</w:t>
      </w:r>
      <w:r w:rsidR="005F7477" w:rsidRPr="00EE169A">
        <w:rPr>
          <w:rFonts w:ascii="Verdana" w:hAnsi="Verdana"/>
          <w:iCs/>
          <w:sz w:val="18"/>
          <w:szCs w:val="18"/>
        </w:rPr>
        <w:t xml:space="preserve">na wykonanie urządzeń wodnych </w:t>
      </w:r>
      <w:r w:rsidRPr="00EE169A">
        <w:rPr>
          <w:rFonts w:ascii="Verdana" w:hAnsi="Verdana"/>
          <w:iCs/>
          <w:sz w:val="18"/>
          <w:szCs w:val="18"/>
        </w:rPr>
        <w:t>do uzyskania decyzji o pozw</w:t>
      </w:r>
      <w:r w:rsidR="0019492A" w:rsidRPr="00EE169A">
        <w:rPr>
          <w:rFonts w:ascii="Verdana" w:hAnsi="Verdana"/>
          <w:iCs/>
          <w:sz w:val="18"/>
          <w:szCs w:val="18"/>
        </w:rPr>
        <w:t>o</w:t>
      </w:r>
      <w:r w:rsidRPr="00EE169A">
        <w:rPr>
          <w:rFonts w:ascii="Verdana" w:hAnsi="Verdana"/>
          <w:iCs/>
          <w:sz w:val="18"/>
          <w:szCs w:val="18"/>
        </w:rPr>
        <w:t>leniu wodno – prawnym</w:t>
      </w:r>
      <w:r w:rsidR="006125FB" w:rsidRPr="00EE169A">
        <w:rPr>
          <w:rFonts w:ascii="Verdana" w:hAnsi="Verdana"/>
          <w:iCs/>
          <w:sz w:val="18"/>
          <w:szCs w:val="18"/>
        </w:rPr>
        <w:t xml:space="preserve"> na odprowadzanie wód opadowych odbieranych</w:t>
      </w:r>
      <w:r w:rsidR="00A25A65" w:rsidRPr="00EE169A">
        <w:rPr>
          <w:rFonts w:ascii="Verdana" w:hAnsi="Verdana"/>
          <w:iCs/>
          <w:sz w:val="18"/>
          <w:szCs w:val="18"/>
        </w:rPr>
        <w:t xml:space="preserve"> przez urządzenia wodne np. rowy, wyloty urządzeń kanalizacyjnych służące do wprowadzania ścieków do wód lub urządzeń wodnych oraz wloty urządzeń służące do wprowadzania wody do wód lub urządzeń wodnych</w:t>
      </w:r>
      <w:r w:rsidR="006125FB" w:rsidRPr="00EE169A">
        <w:rPr>
          <w:rFonts w:ascii="Verdana" w:hAnsi="Verdana"/>
          <w:iCs/>
          <w:sz w:val="18"/>
          <w:szCs w:val="18"/>
        </w:rPr>
        <w:t>;</w:t>
      </w:r>
    </w:p>
    <w:p w:rsidR="00BA4839" w:rsidRPr="00EE169A" w:rsidRDefault="00BA4839" w:rsidP="00BA48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uzyskanie decyzji o pozwoleniu wodno-prawnym </w:t>
      </w:r>
      <w:r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5E4D3A" w:rsidRPr="00EE169A" w:rsidRDefault="005F7477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opracowanie operatu wodno- prawnego na szczególne korzystanie z wód, jakim jest wprowadzanie wód opadowych w tym uzyskanie warunków technicznych odprowadzania wód </w:t>
      </w:r>
      <w:r w:rsidR="005E4D3A"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031754" w:rsidRPr="00EE169A" w:rsidRDefault="005E4D3A" w:rsidP="0003175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iCs/>
          <w:sz w:val="18"/>
          <w:szCs w:val="18"/>
        </w:rPr>
        <w:t xml:space="preserve">uzyskanie wszelkich innych uzgodnień, opinii, decyzji </w:t>
      </w:r>
      <w:r w:rsidRPr="00EE169A">
        <w:rPr>
          <w:rFonts w:ascii="Verdana" w:hAnsi="Verdana"/>
          <w:iCs/>
          <w:sz w:val="18"/>
          <w:szCs w:val="18"/>
        </w:rPr>
        <w:t xml:space="preserve">wymaganych do uzyskania </w:t>
      </w:r>
      <w:r w:rsidR="00BA4839" w:rsidRPr="00EE169A">
        <w:rPr>
          <w:rFonts w:ascii="Verdana" w:hAnsi="Verdana"/>
          <w:iCs/>
          <w:sz w:val="18"/>
          <w:szCs w:val="18"/>
        </w:rPr>
        <w:t xml:space="preserve">przez Zamawiającego </w:t>
      </w:r>
      <w:r w:rsidR="00031754" w:rsidRPr="00EE169A">
        <w:rPr>
          <w:rFonts w:ascii="Verdana" w:hAnsi="Verdana"/>
          <w:iCs/>
          <w:sz w:val="18"/>
          <w:szCs w:val="18"/>
        </w:rPr>
        <w:t xml:space="preserve">decyzjio zezwoleniu na realizację inwestycji drogowej na podstawie ustawy z dnia 10 kwietnia 2003 roku </w:t>
      </w:r>
      <w:r w:rsidR="00031754" w:rsidRPr="00EE169A">
        <w:rPr>
          <w:rFonts w:ascii="Verdana" w:hAnsi="Verdana"/>
          <w:sz w:val="18"/>
          <w:szCs w:val="18"/>
        </w:rPr>
        <w:t xml:space="preserve">o szczególnych zasadach przygotowania i realizacji inwestycji w zakresie dróg publicznych (tj. Dz. U. z 2008 r., Nr 193, poz.1194 z późń. </w:t>
      </w:r>
      <w:r w:rsidR="005F7477" w:rsidRPr="00EE169A">
        <w:rPr>
          <w:rFonts w:ascii="Verdana" w:hAnsi="Verdana"/>
          <w:sz w:val="18"/>
          <w:szCs w:val="18"/>
        </w:rPr>
        <w:t>zm.) oraz</w:t>
      </w:r>
      <w:r w:rsidR="006125FB" w:rsidRPr="00EE169A">
        <w:rPr>
          <w:rFonts w:ascii="Verdana" w:hAnsi="Verdana"/>
          <w:sz w:val="18"/>
          <w:szCs w:val="18"/>
        </w:rPr>
        <w:t xml:space="preserve"> pozwoleń </w:t>
      </w:r>
      <w:r w:rsidRPr="00EE169A">
        <w:rPr>
          <w:rFonts w:ascii="Verdana" w:hAnsi="Verdana"/>
          <w:iCs/>
          <w:sz w:val="18"/>
          <w:szCs w:val="18"/>
        </w:rPr>
        <w:t>na budowę wynikających z ustaleń miejscowych planów zagospodarowania przestrzennego</w:t>
      </w:r>
      <w:r w:rsidR="00A25A65" w:rsidRPr="00EE169A">
        <w:rPr>
          <w:rFonts w:ascii="Verdana" w:hAnsi="Verdana"/>
          <w:iCs/>
          <w:sz w:val="18"/>
          <w:szCs w:val="18"/>
        </w:rPr>
        <w:t xml:space="preserve">, decyzji o lokalizacji celu </w:t>
      </w:r>
      <w:r w:rsidR="005F7477" w:rsidRPr="00EE169A">
        <w:rPr>
          <w:rFonts w:ascii="Verdana" w:hAnsi="Verdana"/>
          <w:iCs/>
          <w:sz w:val="18"/>
          <w:szCs w:val="18"/>
        </w:rPr>
        <w:t>publicznego oraz</w:t>
      </w:r>
      <w:r w:rsidRPr="00EE169A">
        <w:rPr>
          <w:rFonts w:ascii="Verdana" w:hAnsi="Verdana"/>
          <w:iCs/>
          <w:sz w:val="18"/>
          <w:szCs w:val="18"/>
        </w:rPr>
        <w:t xml:space="preserve"> innych przepisów prawa obowiązujących w czasie </w:t>
      </w:r>
      <w:r w:rsidR="005F7477" w:rsidRPr="00EE169A">
        <w:rPr>
          <w:rFonts w:ascii="Verdana" w:hAnsi="Verdana"/>
          <w:iCs/>
          <w:sz w:val="18"/>
          <w:szCs w:val="18"/>
        </w:rPr>
        <w:t>opracowania w</w:t>
      </w:r>
      <w:r w:rsidR="003E09F3" w:rsidRPr="00EE169A">
        <w:rPr>
          <w:rFonts w:ascii="Verdana" w:hAnsi="Verdana"/>
          <w:iCs/>
          <w:sz w:val="18"/>
          <w:szCs w:val="18"/>
        </w:rPr>
        <w:t xml:space="preserve"> tym opinię właściwego wojewódzkiego konserwatora</w:t>
      </w:r>
      <w:r w:rsidR="00031754" w:rsidRPr="00EE169A">
        <w:rPr>
          <w:rFonts w:ascii="Verdana" w:hAnsi="Verdana"/>
          <w:iCs/>
          <w:sz w:val="18"/>
          <w:szCs w:val="18"/>
        </w:rPr>
        <w:t xml:space="preserve"> zabytków</w:t>
      </w:r>
      <w:r w:rsidR="00167C52">
        <w:rPr>
          <w:rFonts w:ascii="Verdana" w:hAnsi="Verdana"/>
          <w:iCs/>
          <w:sz w:val="18"/>
          <w:szCs w:val="18"/>
        </w:rPr>
        <w:t>.</w:t>
      </w:r>
    </w:p>
    <w:p w:rsidR="00FC7FDC" w:rsidRPr="00A25A65" w:rsidRDefault="00FC7FDC" w:rsidP="00FC7FDC">
      <w:pPr>
        <w:pStyle w:val="Akapitzlist"/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b/>
          <w:color w:val="76923C" w:themeColor="accent3" w:themeShade="BF"/>
          <w:sz w:val="18"/>
          <w:szCs w:val="18"/>
        </w:rPr>
      </w:pPr>
    </w:p>
    <w:p w:rsidR="00031754" w:rsidRPr="00EE169A" w:rsidRDefault="007E44B3" w:rsidP="00031754">
      <w:pPr>
        <w:autoSpaceDE w:val="0"/>
        <w:autoSpaceDN w:val="0"/>
        <w:adjustRightInd w:val="0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UWAGA:</w:t>
      </w:r>
    </w:p>
    <w:p w:rsidR="005F7477" w:rsidRPr="00EE169A" w:rsidRDefault="00031754" w:rsidP="00FC7FDC">
      <w:pPr>
        <w:pStyle w:val="Akapitzlist"/>
        <w:autoSpaceDE w:val="0"/>
        <w:autoSpaceDN w:val="0"/>
        <w:adjustRightInd w:val="0"/>
        <w:ind w:left="0" w:right="-2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Opracowane, pozyskane, przygotowane przez wykonawcę dokumenty</w:t>
      </w:r>
      <w:r w:rsidR="00FC7FDC" w:rsidRPr="00EE169A">
        <w:rPr>
          <w:rFonts w:ascii="Verdana" w:hAnsi="Verdana"/>
          <w:sz w:val="18"/>
          <w:szCs w:val="18"/>
        </w:rPr>
        <w:t>wymienione wyżej w punktach od 5) do 1</w:t>
      </w:r>
      <w:r w:rsidR="00E33C26">
        <w:rPr>
          <w:rFonts w:ascii="Verdana" w:hAnsi="Verdana"/>
          <w:sz w:val="18"/>
          <w:szCs w:val="18"/>
        </w:rPr>
        <w:t>8</w:t>
      </w:r>
      <w:r w:rsidR="00FC7FDC" w:rsidRPr="00EE169A">
        <w:rPr>
          <w:rFonts w:ascii="Verdana" w:hAnsi="Verdana"/>
          <w:sz w:val="18"/>
          <w:szCs w:val="18"/>
        </w:rPr>
        <w:t xml:space="preserve">) </w:t>
      </w:r>
      <w:r w:rsidR="005F7492" w:rsidRPr="00EE169A">
        <w:rPr>
          <w:rFonts w:ascii="Verdana" w:hAnsi="Verdana"/>
          <w:sz w:val="18"/>
          <w:szCs w:val="18"/>
        </w:rPr>
        <w:t>będą stanowiły</w:t>
      </w:r>
      <w:r w:rsidR="005F7477" w:rsidRPr="00EE169A">
        <w:rPr>
          <w:rFonts w:ascii="Verdana" w:hAnsi="Verdana"/>
          <w:sz w:val="18"/>
          <w:szCs w:val="18"/>
        </w:rPr>
        <w:t>:</w:t>
      </w:r>
    </w:p>
    <w:p w:rsidR="005F7477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Załączniki</w:t>
      </w:r>
      <w:r w:rsidR="00031754" w:rsidRPr="00EE169A">
        <w:rPr>
          <w:rFonts w:ascii="Verdana" w:hAnsi="Verdana"/>
          <w:sz w:val="18"/>
          <w:szCs w:val="18"/>
        </w:rPr>
        <w:t xml:space="preserve"> do wniosku o wydanie decyzji o zezwoleniu na realizację inwestycji drogowej, wymienionych w art.11d ustawy z dnia 10.04.2003 r. o szczególnych zasadach przygotowania i realizacji inwestycji w zakresie dróg publicznych (tj. Dz. U. z 2008 r., Nr 193, poz.1194 z późń. zm.)</w:t>
      </w:r>
      <w:r w:rsidR="005F7477" w:rsidRPr="00EE169A">
        <w:rPr>
          <w:rFonts w:ascii="Verdana" w:hAnsi="Verdana"/>
          <w:sz w:val="18"/>
          <w:szCs w:val="18"/>
        </w:rPr>
        <w:t>;</w:t>
      </w:r>
    </w:p>
    <w:p w:rsidR="005F7492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Dokumenty</w:t>
      </w:r>
      <w:r w:rsidR="005F7477" w:rsidRPr="00EE169A">
        <w:rPr>
          <w:rFonts w:ascii="Verdana" w:hAnsi="Verdana"/>
          <w:sz w:val="18"/>
          <w:szCs w:val="18"/>
        </w:rPr>
        <w:t xml:space="preserve"> do zlecenia </w:t>
      </w:r>
      <w:r w:rsidR="007E44B3" w:rsidRPr="00EE169A">
        <w:rPr>
          <w:rFonts w:ascii="Verdana" w:hAnsi="Verdana"/>
          <w:sz w:val="18"/>
          <w:szCs w:val="18"/>
        </w:rPr>
        <w:t xml:space="preserve">wykonania </w:t>
      </w:r>
      <w:r w:rsidR="005F7477" w:rsidRPr="00EE169A">
        <w:rPr>
          <w:rFonts w:ascii="Verdana" w:hAnsi="Verdana"/>
          <w:sz w:val="18"/>
          <w:szCs w:val="18"/>
        </w:rPr>
        <w:t>robót budowlanych</w:t>
      </w:r>
      <w:r w:rsidR="007E44B3" w:rsidRPr="00EE169A">
        <w:rPr>
          <w:rFonts w:ascii="Verdana" w:hAnsi="Verdana"/>
          <w:sz w:val="18"/>
          <w:szCs w:val="18"/>
        </w:rPr>
        <w:t>;</w:t>
      </w:r>
    </w:p>
    <w:p w:rsidR="00235EF2" w:rsidRPr="00EE169A" w:rsidRDefault="00235EF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Dokumenty do włączenia </w:t>
      </w:r>
      <w:r w:rsidR="003F79FE">
        <w:rPr>
          <w:rFonts w:ascii="Verdana" w:hAnsi="Verdana"/>
          <w:sz w:val="18"/>
          <w:szCs w:val="18"/>
        </w:rPr>
        <w:t xml:space="preserve">PSG </w:t>
      </w:r>
      <w:r w:rsidRPr="00EE169A">
        <w:rPr>
          <w:rFonts w:ascii="Verdana" w:hAnsi="Verdana"/>
          <w:sz w:val="18"/>
          <w:szCs w:val="18"/>
        </w:rPr>
        <w:t>PCH 1 do</w:t>
      </w:r>
      <w:r w:rsidR="00602C0A" w:rsidRPr="00EE169A">
        <w:rPr>
          <w:rFonts w:ascii="Verdana" w:hAnsi="Verdana"/>
          <w:sz w:val="18"/>
          <w:szCs w:val="18"/>
        </w:rPr>
        <w:t xml:space="preserve"> dróg wyższej kategorii</w:t>
      </w:r>
      <w:r w:rsidR="007E44B3" w:rsidRPr="00EE169A">
        <w:rPr>
          <w:rFonts w:ascii="Verdana" w:hAnsi="Verdana"/>
          <w:sz w:val="18"/>
          <w:szCs w:val="18"/>
        </w:rPr>
        <w:t>;</w:t>
      </w:r>
    </w:p>
    <w:p w:rsidR="005F7492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Załączniki do wniosku o udzie</w:t>
      </w:r>
      <w:r w:rsidR="007E44B3" w:rsidRPr="00EE169A">
        <w:rPr>
          <w:rFonts w:ascii="Verdana" w:hAnsi="Verdana"/>
          <w:sz w:val="18"/>
          <w:szCs w:val="18"/>
        </w:rPr>
        <w:t>lenie pozwolenia na użytkowanie;</w:t>
      </w:r>
    </w:p>
    <w:p w:rsidR="007E44B3" w:rsidRPr="00EE169A" w:rsidRDefault="00031754" w:rsidP="007E44B3">
      <w:pPr>
        <w:pStyle w:val="Akapitzlist"/>
        <w:autoSpaceDE w:val="0"/>
        <w:autoSpaceDN w:val="0"/>
        <w:adjustRightInd w:val="0"/>
        <w:ind w:right="-2" w:hanging="720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>i z tego punktu widzenia muszą być kompletne;</w:t>
      </w:r>
    </w:p>
    <w:p w:rsidR="003E09F3" w:rsidRPr="003E09F3" w:rsidRDefault="003E09F3" w:rsidP="007E44B3">
      <w:pPr>
        <w:pStyle w:val="Akapitzlist"/>
        <w:autoSpaceDE w:val="0"/>
        <w:autoSpaceDN w:val="0"/>
        <w:adjustRightInd w:val="0"/>
        <w:ind w:right="-2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5DEA" w:rsidRPr="00024007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opracowanie projektu wykonawczego (PW)</w:t>
      </w:r>
      <w:r w:rsidRPr="00024007">
        <w:rPr>
          <w:rFonts w:ascii="Verdana" w:hAnsi="Verdana"/>
          <w:sz w:val="18"/>
          <w:szCs w:val="18"/>
        </w:rPr>
        <w:t xml:space="preserve"> uzupełniającego i uszczegóławiającego projekt budowlany </w:t>
      </w:r>
      <w:r w:rsidR="00BC2701" w:rsidRPr="00024007">
        <w:rPr>
          <w:rFonts w:ascii="Verdana" w:hAnsi="Verdana"/>
          <w:sz w:val="18"/>
          <w:szCs w:val="18"/>
        </w:rPr>
        <w:t>dla branży drogowej, kolejowej wraz z infrastrukturą techniczną (branża sanitarna, elektroenergetyczna, telekomunikacyjna i gazowa) dla PSG PCH 1</w:t>
      </w:r>
      <w:r w:rsidRPr="00024007">
        <w:rPr>
          <w:rFonts w:ascii="Verdana" w:hAnsi="Verdana"/>
          <w:sz w:val="18"/>
          <w:szCs w:val="18"/>
        </w:rPr>
        <w:t>;</w:t>
      </w:r>
    </w:p>
    <w:p w:rsidR="00B45DEA" w:rsidRPr="00E74E0F" w:rsidRDefault="00B45DEA" w:rsidP="00546556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 xml:space="preserve">Projekt ten musi uwzględniać wymagania określone w § 5 Rozporządzenia Ministra Infrastruktury z dnia 2 września 2004 r. </w:t>
      </w:r>
      <w:r w:rsidRPr="00E74E0F">
        <w:rPr>
          <w:rFonts w:ascii="Verdana" w:hAnsi="Verdana"/>
          <w:i/>
          <w:iCs/>
          <w:sz w:val="18"/>
          <w:szCs w:val="18"/>
        </w:rPr>
        <w:t xml:space="preserve">w sprawie szczegółowego zakresu i formy </w:t>
      </w:r>
      <w:r w:rsidRPr="00E74E0F">
        <w:rPr>
          <w:rFonts w:ascii="Verdana" w:hAnsi="Verdana"/>
          <w:i/>
          <w:iCs/>
          <w:sz w:val="18"/>
          <w:szCs w:val="18"/>
        </w:rPr>
        <w:lastRenderedPageBreak/>
        <w:t xml:space="preserve">dokumentacji projektowej, specyfikacji technicznych wykonania i odbioru robót budowlanych oraz programu funkcjonalno-użytkowego </w:t>
      </w:r>
      <w:r w:rsidRPr="00E74E0F">
        <w:rPr>
          <w:rFonts w:ascii="Verdana" w:hAnsi="Verdana"/>
          <w:sz w:val="18"/>
          <w:szCs w:val="18"/>
        </w:rPr>
        <w:t>(tj. Dz. U z 2013 r., poz.1129) – w ilości 6 egzemplarzy w formie pisemnej oraz 1 egzemplarza w formie elektronicznej (pliki edytowane i pliki nieedytowane),</w:t>
      </w:r>
    </w:p>
    <w:p w:rsidR="00B45DEA" w:rsidRPr="00E74E0F" w:rsidRDefault="00167C52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20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opracowanie specyfikacji technicznej </w:t>
      </w:r>
      <w:r w:rsidR="00B45DEA" w:rsidRPr="00E74E0F">
        <w:rPr>
          <w:rFonts w:ascii="Verdana" w:hAnsi="Verdana"/>
          <w:sz w:val="18"/>
          <w:szCs w:val="18"/>
        </w:rPr>
        <w:t xml:space="preserve">wykonania </w:t>
      </w:r>
      <w:r w:rsidR="00B45DEA" w:rsidRPr="00F017E8">
        <w:rPr>
          <w:rFonts w:ascii="Verdana" w:hAnsi="Verdana"/>
          <w:sz w:val="18"/>
          <w:szCs w:val="18"/>
        </w:rPr>
        <w:t xml:space="preserve">i odbioru robót budowlanych (STWiORB),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</w:t>
      </w:r>
      <w:r w:rsidR="00B45DEA" w:rsidRPr="00F017E8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funkcjonalnoużytkowego </w:t>
      </w:r>
      <w:r w:rsidR="00B45DEA" w:rsidRPr="00F017E8">
        <w:rPr>
          <w:rFonts w:ascii="Verdana" w:hAnsi="Verdana"/>
          <w:sz w:val="18"/>
          <w:szCs w:val="18"/>
        </w:rPr>
        <w:t xml:space="preserve">- w </w:t>
      </w:r>
      <w:r w:rsidR="00B45DEA" w:rsidRPr="00E74E0F">
        <w:rPr>
          <w:rFonts w:ascii="Verdana" w:hAnsi="Verdana"/>
          <w:sz w:val="18"/>
          <w:szCs w:val="18"/>
        </w:rPr>
        <w:t>ilości 3 egzemplarzy w formie pisemnej oraz 1 egzemplarza w formie elektronicznej (pliki edytowane i pliki nieedytowane),</w:t>
      </w:r>
    </w:p>
    <w:p w:rsidR="00B45DEA" w:rsidRPr="00E74E0F" w:rsidRDefault="007E44B3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167C52">
        <w:rPr>
          <w:rFonts w:ascii="Verdana" w:hAnsi="Verdana"/>
          <w:b/>
          <w:bCs/>
          <w:sz w:val="18"/>
          <w:szCs w:val="18"/>
        </w:rPr>
        <w:t>1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 w:rsidRPr="00E74E0F">
        <w:rPr>
          <w:rFonts w:ascii="Verdana" w:hAnsi="Verdana"/>
          <w:b/>
          <w:bCs/>
          <w:sz w:val="18"/>
          <w:szCs w:val="18"/>
        </w:rPr>
        <w:t>opracowanie przedmiarów robót</w:t>
      </w:r>
      <w:r w:rsidR="00B45DEA" w:rsidRPr="00E74E0F">
        <w:rPr>
          <w:rFonts w:ascii="Verdana" w:hAnsi="Verdana"/>
          <w:sz w:val="18"/>
          <w:szCs w:val="18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</w:t>
      </w:r>
    </w:p>
    <w:p w:rsidR="00B45DEA" w:rsidRPr="00E74E0F" w:rsidRDefault="00B45DEA" w:rsidP="00546556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funkcjonalno-użytkowego - w ilości 3 egzemplarzy w formie pisemnej oraz 1 egzemplarza w formie elektronicznej (pliki edytowane i pliki nieedytowane)</w:t>
      </w:r>
    </w:p>
    <w:p w:rsidR="00B45DEA" w:rsidRPr="00E74E0F" w:rsidRDefault="007E44B3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167C52">
        <w:rPr>
          <w:rFonts w:ascii="Verdana" w:hAnsi="Verdana"/>
          <w:b/>
          <w:bCs/>
          <w:sz w:val="18"/>
          <w:szCs w:val="18"/>
        </w:rPr>
        <w:t>2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opracowanie kosztorysów inwestorskich </w:t>
      </w:r>
      <w:r w:rsidR="00B45DEA" w:rsidRPr="00E74E0F">
        <w:rPr>
          <w:rFonts w:ascii="Verdana" w:hAnsi="Verdana"/>
          <w:sz w:val="18"/>
          <w:szCs w:val="18"/>
        </w:rPr>
        <w:t xml:space="preserve">opracowanych zgodnie z Rozporządzeniem Ministra Infrastruktury z dnia 18.05.2004 r. </w:t>
      </w:r>
      <w:r w:rsidR="00B45DEA" w:rsidRPr="00E74E0F">
        <w:rPr>
          <w:rFonts w:ascii="Verdana" w:hAnsi="Verdana"/>
          <w:i/>
          <w:iCs/>
          <w:sz w:val="18"/>
          <w:szCs w:val="18"/>
        </w:rPr>
        <w:t xml:space="preserve">w sprawie określenia metod i podstaw sporządzania kosztorysu inwestorskiego, obliczania planowanych kosztów prac projektowych oraz planowanych kosztów robót budowlanych określonych w programie funkcjonalnoużytkowym </w:t>
      </w:r>
      <w:r w:rsidR="00B45DEA" w:rsidRPr="00E74E0F">
        <w:rPr>
          <w:rFonts w:ascii="Verdana" w:hAnsi="Verdana"/>
          <w:sz w:val="18"/>
          <w:szCs w:val="18"/>
        </w:rPr>
        <w:t>(Dz. U. Nr 130, poz. 1389 z 2004 r.) - w ilości 2 egzemplarzy w formie pisemnej oraz 1 egzemplarza w formie elektronicznej (pliki edytowane i pliki nieedytowane)</w:t>
      </w:r>
    </w:p>
    <w:p w:rsidR="00B45DEA" w:rsidRPr="00E74E0F" w:rsidRDefault="00167C52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23</w:t>
      </w:r>
      <w:r w:rsidR="00B45DEA" w:rsidRPr="00F017E8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>
        <w:rPr>
          <w:rFonts w:ascii="Verdana" w:hAnsi="Verdana"/>
          <w:b/>
          <w:bCs/>
          <w:sz w:val="18"/>
          <w:szCs w:val="18"/>
        </w:rPr>
        <w:t>opracowanie</w:t>
      </w:r>
      <w:r w:rsidR="00B45DEA" w:rsidRPr="00F017E8">
        <w:rPr>
          <w:rFonts w:ascii="Verdana" w:hAnsi="Verdana"/>
          <w:b/>
          <w:bCs/>
          <w:sz w:val="18"/>
          <w:szCs w:val="18"/>
        </w:rPr>
        <w:t xml:space="preserve"> informacji dotyczącej bezpieczeństwa i ochrony zdrowia </w:t>
      </w:r>
      <w:r w:rsidR="00B45DEA" w:rsidRPr="00F017E8">
        <w:rPr>
          <w:rFonts w:ascii="Verdana" w:hAnsi="Verdana"/>
          <w:sz w:val="18"/>
          <w:szCs w:val="18"/>
        </w:rPr>
        <w:t xml:space="preserve">(BIOZ) - w ilości 2 egzemplarzy w formie pisemnej oraz 1 egzemplarza w formie elektronicznej edytowanej(pliki </w:t>
      </w:r>
      <w:r w:rsidR="00B45DEA" w:rsidRPr="00E74E0F">
        <w:rPr>
          <w:rFonts w:ascii="Verdana" w:hAnsi="Verdana"/>
          <w:sz w:val="18"/>
          <w:szCs w:val="18"/>
        </w:rPr>
        <w:t>edytowane i pliki nieedytowane).</w:t>
      </w:r>
    </w:p>
    <w:p w:rsidR="00B45DEA" w:rsidRDefault="00167C52" w:rsidP="0054655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24</w:t>
      </w:r>
      <w:r w:rsidR="00B45DEA">
        <w:rPr>
          <w:rFonts w:ascii="Verdana" w:hAnsi="Verdana"/>
          <w:b/>
          <w:bCs/>
          <w:sz w:val="18"/>
          <w:szCs w:val="18"/>
        </w:rPr>
        <w:t>)</w:t>
      </w:r>
      <w:r w:rsidR="00B45DEA">
        <w:rPr>
          <w:rFonts w:ascii="Verdana" w:hAnsi="Verdana"/>
          <w:b/>
          <w:bCs/>
          <w:sz w:val="18"/>
          <w:szCs w:val="18"/>
        </w:rPr>
        <w:tab/>
        <w:t xml:space="preserve">pełnienie nadzoru autorskiego </w:t>
      </w:r>
      <w:r w:rsidR="00BC2701" w:rsidRPr="00E33C26">
        <w:rPr>
          <w:rFonts w:ascii="Verdana" w:hAnsi="Verdana"/>
          <w:bCs/>
          <w:sz w:val="18"/>
          <w:szCs w:val="18"/>
        </w:rPr>
        <w:t>nad realizacją robót budowlanych w zakresie opracowanej dokumentacji projektowej</w:t>
      </w:r>
      <w:r w:rsidR="00B45DEA" w:rsidRPr="0024271E">
        <w:rPr>
          <w:rFonts w:ascii="Verdana" w:hAnsi="Verdana"/>
          <w:bCs/>
          <w:sz w:val="18"/>
          <w:szCs w:val="18"/>
        </w:rPr>
        <w:t>(w przypadku, gdy Zamawiający pisemnie zobowiąże projektanta do sprawowania nadzoru autorskiego</w:t>
      </w:r>
      <w:r w:rsidR="00BC2701">
        <w:rPr>
          <w:rFonts w:ascii="Verdana" w:hAnsi="Verdana"/>
          <w:bCs/>
          <w:sz w:val="18"/>
          <w:szCs w:val="18"/>
        </w:rPr>
        <w:t xml:space="preserve"> – prawo opcji</w:t>
      </w:r>
      <w:r w:rsidR="00B45DEA" w:rsidRPr="002E11BF">
        <w:rPr>
          <w:rFonts w:ascii="Verdana" w:hAnsi="Verdana"/>
          <w:bCs/>
          <w:sz w:val="18"/>
          <w:szCs w:val="18"/>
        </w:rPr>
        <w:t xml:space="preserve">). </w:t>
      </w:r>
      <w:r w:rsidR="00B45DEA" w:rsidRPr="00024007">
        <w:rPr>
          <w:rFonts w:ascii="Verdana" w:hAnsi="Verdana"/>
          <w:bCs/>
          <w:sz w:val="18"/>
          <w:szCs w:val="18"/>
        </w:rPr>
        <w:t>Przewidywana przez Zamawiającego ilość miesięcy wykonywania nadzoru autorskiego</w:t>
      </w:r>
      <w:r w:rsidR="00BC2701" w:rsidRPr="00024007">
        <w:rPr>
          <w:rFonts w:ascii="Verdana" w:hAnsi="Verdana"/>
          <w:bCs/>
          <w:sz w:val="18"/>
          <w:szCs w:val="18"/>
        </w:rPr>
        <w:t xml:space="preserve"> - </w:t>
      </w:r>
      <w:r w:rsidR="00B45DEA" w:rsidRPr="00024007">
        <w:rPr>
          <w:rFonts w:ascii="Verdana" w:hAnsi="Verdana"/>
          <w:bCs/>
          <w:sz w:val="18"/>
          <w:szCs w:val="18"/>
        </w:rPr>
        <w:t xml:space="preserve"> do </w:t>
      </w:r>
      <w:r w:rsidRPr="00024007">
        <w:rPr>
          <w:rFonts w:ascii="Verdana" w:hAnsi="Verdana"/>
          <w:bCs/>
          <w:sz w:val="18"/>
          <w:szCs w:val="18"/>
        </w:rPr>
        <w:t>18</w:t>
      </w:r>
      <w:r w:rsidR="00B45DEA" w:rsidRPr="00024007">
        <w:rPr>
          <w:rFonts w:ascii="Verdana" w:hAnsi="Verdana"/>
          <w:bCs/>
          <w:sz w:val="18"/>
          <w:szCs w:val="18"/>
        </w:rPr>
        <w:t xml:space="preserve"> miesięcy.</w:t>
      </w:r>
    </w:p>
    <w:p w:rsidR="009F0E14" w:rsidRDefault="009F0E14" w:rsidP="0054655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</w:p>
    <w:p w:rsidR="00B45DEA" w:rsidRPr="00546556" w:rsidRDefault="00B45DEA" w:rsidP="00546556">
      <w:pPr>
        <w:pStyle w:val="Akapitzlist"/>
        <w:numPr>
          <w:ilvl w:val="2"/>
          <w:numId w:val="13"/>
        </w:numPr>
        <w:tabs>
          <w:tab w:val="clear" w:pos="23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r w:rsidRPr="00546556">
        <w:rPr>
          <w:rFonts w:ascii="Verdana" w:hAnsi="Verdana"/>
          <w:b/>
          <w:bCs/>
          <w:sz w:val="18"/>
          <w:szCs w:val="18"/>
        </w:rPr>
        <w:t>Obowiązki Wykonawcy</w:t>
      </w:r>
    </w:p>
    <w:p w:rsidR="00B45DEA" w:rsidRPr="002C525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</w:t>
      </w:r>
      <w:r>
        <w:rPr>
          <w:rFonts w:ascii="Verdana" w:hAnsi="Verdana"/>
          <w:bCs/>
          <w:sz w:val="18"/>
          <w:szCs w:val="18"/>
        </w:rPr>
        <w:tab/>
      </w:r>
      <w:r w:rsidRPr="002C525F">
        <w:rPr>
          <w:rFonts w:ascii="Verdana" w:hAnsi="Verdana"/>
          <w:bCs/>
          <w:sz w:val="18"/>
          <w:szCs w:val="18"/>
        </w:rPr>
        <w:t xml:space="preserve">zapoznanie się z dokumentami </w:t>
      </w:r>
      <w:r w:rsidRPr="002C525F">
        <w:rPr>
          <w:rFonts w:ascii="Verdana" w:hAnsi="Verdana"/>
          <w:sz w:val="18"/>
          <w:szCs w:val="18"/>
        </w:rPr>
        <w:t>będącymi w posiadaniu Zamawiającego przed rozpoczęciem prac projektowych;</w:t>
      </w:r>
    </w:p>
    <w:p w:rsidR="00B45DEA" w:rsidRDefault="00B45DEA" w:rsidP="00167C52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04E0B">
        <w:rPr>
          <w:rFonts w:ascii="Verdana" w:hAnsi="Verdana"/>
          <w:bCs/>
          <w:sz w:val="18"/>
          <w:szCs w:val="18"/>
        </w:rPr>
        <w:t>szczegółowe sprawdzenie w terenie warunków wykonania zamówienia;</w:t>
      </w:r>
    </w:p>
    <w:p w:rsidR="00167C52" w:rsidRPr="00C04E0B" w:rsidRDefault="00167C52" w:rsidP="00167C52">
      <w:pPr>
        <w:pStyle w:val="Akapitzlist"/>
        <w:tabs>
          <w:tab w:val="left" w:pos="426"/>
        </w:tabs>
        <w:autoSpaceDE w:val="0"/>
        <w:autoSpaceDN w:val="0"/>
        <w:adjustRightInd w:val="0"/>
        <w:spacing w:before="240"/>
        <w:ind w:left="426"/>
        <w:jc w:val="both"/>
        <w:rPr>
          <w:rFonts w:ascii="Verdana" w:hAnsi="Verdana"/>
          <w:bCs/>
          <w:sz w:val="18"/>
          <w:szCs w:val="18"/>
        </w:rPr>
      </w:pPr>
    </w:p>
    <w:p w:rsidR="00B45DEA" w:rsidRPr="002E11BF" w:rsidRDefault="00B45DEA" w:rsidP="00C04E0B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pozyskanie wszelkich uzgodnień, opinii, decyzji wymaganych do uzyskania pozwolenia na budowę (w tym m.in. operaty wodno – prawne i decyzje na budowę urządzeń wodnych a następnie eksploatację). Zakres niniejszego zamówienia nie obejmuje pozyskania Decyzji Środowiskowej. </w:t>
      </w:r>
    </w:p>
    <w:p w:rsidR="00B45DEA" w:rsidRPr="002E11BF" w:rsidRDefault="00B45DEA" w:rsidP="00B45DEA">
      <w:pPr>
        <w:pStyle w:val="Akapitzlist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lastRenderedPageBreak/>
        <w:t>Zamawiający informuje, że o decyzję środowiskową wystąpił odrębnie i uzyska ją w terminie do 15.11.2014 r.</w:t>
      </w:r>
    </w:p>
    <w:p w:rsidR="00B45DEA" w:rsidRPr="002E11BF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>4.</w:t>
      </w:r>
      <w:r w:rsidRPr="002E11BF">
        <w:rPr>
          <w:rFonts w:ascii="Verdana" w:hAnsi="Verdana"/>
          <w:bCs/>
          <w:sz w:val="18"/>
          <w:szCs w:val="18"/>
        </w:rPr>
        <w:tab/>
        <w:t>opracowanie dokumentacji projektowej w zakresie określonym w pkt. I (Zakres przedmiotu zamówienia);</w:t>
      </w:r>
    </w:p>
    <w:p w:rsidR="00B45DEA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  <w:t>konsultacje z Zamawiającym na każdym etapie projektowania dokumentacji</w:t>
      </w:r>
      <w:r w:rsidRPr="002C525F">
        <w:rPr>
          <w:rFonts w:ascii="Verdana" w:hAnsi="Verdana"/>
          <w:sz w:val="18"/>
          <w:szCs w:val="18"/>
        </w:rPr>
        <w:t>, dotyczące istotnych elementów mających wpływ na koszty;</w:t>
      </w:r>
    </w:p>
    <w:p w:rsidR="00B45DEA" w:rsidRPr="002E11BF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6. </w:t>
      </w:r>
      <w:r w:rsidRPr="002E11BF">
        <w:rPr>
          <w:rFonts w:ascii="Verdana" w:hAnsi="Verdana"/>
          <w:sz w:val="18"/>
          <w:szCs w:val="18"/>
        </w:rPr>
        <w:tab/>
        <w:t xml:space="preserve">uczestnictwo w naradach u Zamawiającego dotyczących postępu prac projektowych (Zamawiający przewiduje przeprowadzanie </w:t>
      </w:r>
      <w:r w:rsidR="00EE169A" w:rsidRPr="002E11BF">
        <w:rPr>
          <w:rFonts w:ascii="Verdana" w:hAnsi="Verdana"/>
          <w:sz w:val="18"/>
          <w:szCs w:val="18"/>
        </w:rPr>
        <w:t>narad, co</w:t>
      </w:r>
      <w:r w:rsidRPr="002E11BF">
        <w:rPr>
          <w:rFonts w:ascii="Verdana" w:hAnsi="Verdana"/>
          <w:sz w:val="18"/>
          <w:szCs w:val="18"/>
        </w:rPr>
        <w:t xml:space="preserve"> najmniej raz na miesiąc);</w:t>
      </w:r>
    </w:p>
    <w:p w:rsidR="00167C52" w:rsidRDefault="00167C52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024007">
        <w:rPr>
          <w:rFonts w:ascii="Verdana" w:hAnsi="Verdana"/>
          <w:bCs/>
          <w:sz w:val="18"/>
          <w:szCs w:val="18"/>
        </w:rPr>
        <w:t>7</w:t>
      </w:r>
      <w:r w:rsidR="00B45DEA" w:rsidRPr="00024007">
        <w:rPr>
          <w:rFonts w:ascii="Verdana" w:hAnsi="Verdana"/>
          <w:bCs/>
          <w:sz w:val="18"/>
          <w:szCs w:val="18"/>
        </w:rPr>
        <w:t>.</w:t>
      </w:r>
      <w:r w:rsidR="00B45DEA" w:rsidRPr="00024007">
        <w:rPr>
          <w:rFonts w:ascii="Verdana" w:hAnsi="Verdana"/>
          <w:bCs/>
          <w:sz w:val="18"/>
          <w:szCs w:val="18"/>
        </w:rPr>
        <w:tab/>
        <w:t>przy opisywaniu rozwiązań projektowych Wykonawca nie będzie wskazywał znaków towarowych, patentów lub pochodzenia</w:t>
      </w:r>
      <w:r w:rsidRPr="00024007">
        <w:rPr>
          <w:rFonts w:ascii="Verdana" w:hAnsi="Verdana"/>
          <w:bCs/>
          <w:sz w:val="18"/>
          <w:szCs w:val="18"/>
        </w:rPr>
        <w:t xml:space="preserve">.  </w:t>
      </w:r>
      <w:r w:rsidR="00B45DEA" w:rsidRPr="00024007">
        <w:rPr>
          <w:rFonts w:ascii="Verdana" w:hAnsi="Verdana"/>
          <w:bCs/>
          <w:sz w:val="18"/>
          <w:szCs w:val="18"/>
        </w:rPr>
        <w:t>W przypadku zastosowania rozwiązań równoważnych Wykonawca zobowiązany jest podać parametry równoważności.</w:t>
      </w:r>
    </w:p>
    <w:p w:rsidR="00B45DEA" w:rsidRPr="002E11BF" w:rsidRDefault="00167C52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B45DEA" w:rsidRPr="002E11BF">
        <w:rPr>
          <w:rFonts w:ascii="Verdana" w:hAnsi="Verdana"/>
          <w:bCs/>
          <w:sz w:val="18"/>
          <w:szCs w:val="18"/>
        </w:rPr>
        <w:t>.</w:t>
      </w:r>
      <w:r w:rsidR="00B45DEA" w:rsidRPr="002E11BF">
        <w:rPr>
          <w:rFonts w:ascii="Verdana" w:hAnsi="Verdana"/>
          <w:bCs/>
          <w:sz w:val="18"/>
          <w:szCs w:val="18"/>
        </w:rPr>
        <w:tab/>
        <w:t xml:space="preserve">zastosowanie w projekcie rozwiązań standardowych </w:t>
      </w:r>
      <w:r w:rsidR="00B45DEA" w:rsidRPr="002E11BF">
        <w:rPr>
          <w:rFonts w:ascii="Verdana" w:hAnsi="Verdana"/>
          <w:sz w:val="18"/>
          <w:szCs w:val="18"/>
        </w:rPr>
        <w:t>skutkujących optymalizacją kosztów;</w:t>
      </w:r>
    </w:p>
    <w:p w:rsidR="00B45DEA" w:rsidRPr="002E11BF" w:rsidRDefault="00167C52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45DEA" w:rsidRPr="002E11BF">
        <w:rPr>
          <w:rFonts w:ascii="Verdana" w:hAnsi="Verdana"/>
          <w:sz w:val="18"/>
          <w:szCs w:val="18"/>
        </w:rPr>
        <w:t xml:space="preserve">. </w:t>
      </w:r>
      <w:r w:rsidR="00B45DEA" w:rsidRPr="002E11BF">
        <w:rPr>
          <w:rFonts w:ascii="Verdana" w:hAnsi="Verdana"/>
          <w:sz w:val="18"/>
          <w:szCs w:val="18"/>
        </w:rPr>
        <w:tab/>
        <w:t>w trakcie prowadzenia przez Zamawiającego procedury przetargowej na wybór wykonawcy robót budowlanych, Wykonawca zobowiązany jest do:</w:t>
      </w:r>
    </w:p>
    <w:p w:rsidR="00B45DEA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ab/>
      </w:r>
      <w:r w:rsidRPr="00826E5D">
        <w:rPr>
          <w:rFonts w:ascii="Verdana" w:hAnsi="Verdana"/>
          <w:bCs/>
          <w:sz w:val="18"/>
          <w:szCs w:val="18"/>
        </w:rPr>
        <w:t xml:space="preserve">w terminach wskazanych przez Zamawiającego przygotowywać szczegółowe odpowiedzi na pytania dotyczące przedmiotu </w:t>
      </w:r>
      <w:r>
        <w:rPr>
          <w:rFonts w:ascii="Verdana" w:hAnsi="Verdana"/>
          <w:bCs/>
          <w:sz w:val="18"/>
          <w:szCs w:val="18"/>
        </w:rPr>
        <w:t>zamówienia</w:t>
      </w:r>
      <w:r w:rsidRPr="00826E5D">
        <w:rPr>
          <w:rFonts w:ascii="Verdana" w:hAnsi="Verdana"/>
          <w:bCs/>
          <w:sz w:val="18"/>
          <w:szCs w:val="18"/>
        </w:rPr>
        <w:t xml:space="preserve"> oraz przygotowyw</w:t>
      </w:r>
      <w:r>
        <w:rPr>
          <w:rFonts w:ascii="Verdana" w:hAnsi="Verdana"/>
          <w:bCs/>
          <w:sz w:val="18"/>
          <w:szCs w:val="18"/>
        </w:rPr>
        <w:t>ać</w:t>
      </w:r>
      <w:r w:rsidRPr="00826E5D">
        <w:rPr>
          <w:rFonts w:ascii="Verdana" w:hAnsi="Verdana"/>
          <w:bCs/>
          <w:sz w:val="18"/>
          <w:szCs w:val="18"/>
        </w:rPr>
        <w:t xml:space="preserve"> ewentualn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modyfika</w:t>
      </w:r>
      <w:r>
        <w:rPr>
          <w:rFonts w:ascii="Verdana" w:hAnsi="Verdana"/>
          <w:bCs/>
          <w:sz w:val="18"/>
          <w:szCs w:val="18"/>
        </w:rPr>
        <w:t>cje</w:t>
      </w:r>
      <w:r w:rsidRPr="00826E5D">
        <w:rPr>
          <w:rFonts w:ascii="Verdana" w:hAnsi="Verdana"/>
          <w:bCs/>
          <w:sz w:val="18"/>
          <w:szCs w:val="18"/>
        </w:rPr>
        <w:t xml:space="preserve"> dokumentacji projektowej wynikając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z tych pytań i udzielanych odpowiedzi. 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w</w:t>
      </w:r>
      <w:r w:rsidRPr="00826E5D">
        <w:rPr>
          <w:rFonts w:ascii="Verdana" w:hAnsi="Verdana"/>
          <w:sz w:val="18"/>
          <w:szCs w:val="18"/>
        </w:rPr>
        <w:t xml:space="preserve"> przypadku zaproponowania przez Wykonawcę robót budowlanych, w ofercie przetargowej, materiałów lub urządzeń "równoważnych", tzn.: o parametrach </w:t>
      </w:r>
      <w:r>
        <w:rPr>
          <w:rFonts w:ascii="Verdana" w:hAnsi="Verdana"/>
          <w:sz w:val="18"/>
          <w:szCs w:val="18"/>
        </w:rPr>
        <w:t>nie gorszych niż przedstawione przez wykonawcę w opracowanej dokumentacji projektowej</w:t>
      </w:r>
      <w:r w:rsidRPr="00826E5D">
        <w:rPr>
          <w:rFonts w:ascii="Verdana" w:hAnsi="Verdana"/>
          <w:sz w:val="18"/>
          <w:szCs w:val="18"/>
        </w:rPr>
        <w:t>, Wykonawca zobowiązuje się do wydania, na etapie analizy ofert i na wniosek zamawiającego, pisemnej opinii na temat parametrów tych materiałów lub urządzeń;</w:t>
      </w:r>
    </w:p>
    <w:p w:rsidR="00B45DEA" w:rsidRPr="002E11BF" w:rsidRDefault="00167C52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B45DEA" w:rsidRPr="002E11BF">
        <w:rPr>
          <w:rFonts w:ascii="Verdana" w:hAnsi="Verdana"/>
          <w:sz w:val="18"/>
          <w:szCs w:val="18"/>
        </w:rPr>
        <w:t>.</w:t>
      </w:r>
      <w:r w:rsidR="00B45DEA" w:rsidRPr="002E11BF">
        <w:rPr>
          <w:rFonts w:ascii="Verdana" w:hAnsi="Verdana"/>
          <w:sz w:val="18"/>
          <w:szCs w:val="18"/>
        </w:rPr>
        <w:tab/>
        <w:t>po uzyskaniu przez Zamawiającego Decyzji Środowiskowej, Wykonawca jest zobowiązany do zaktualizowania dokumentacji projektowej, o ile będzie to wymagane warunkami decyzji;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>1</w:t>
      </w:r>
      <w:r w:rsidR="00167C52">
        <w:rPr>
          <w:rFonts w:ascii="Verdana" w:hAnsi="Verdana"/>
          <w:bCs/>
          <w:sz w:val="18"/>
          <w:szCs w:val="18"/>
        </w:rPr>
        <w:t>1</w:t>
      </w:r>
      <w:r w:rsidRPr="002E11BF">
        <w:rPr>
          <w:rFonts w:ascii="Verdana" w:hAnsi="Verdana"/>
          <w:bCs/>
          <w:sz w:val="18"/>
          <w:szCs w:val="18"/>
        </w:rPr>
        <w:t>.</w:t>
      </w:r>
      <w:r w:rsidRPr="002E11BF">
        <w:rPr>
          <w:rFonts w:ascii="Verdana" w:hAnsi="Verdana"/>
          <w:bCs/>
          <w:sz w:val="18"/>
          <w:szCs w:val="18"/>
        </w:rPr>
        <w:tab/>
      </w:r>
      <w:r w:rsidRPr="002E11BF">
        <w:rPr>
          <w:rFonts w:ascii="Verdana" w:hAnsi="Verdana"/>
          <w:sz w:val="18"/>
          <w:szCs w:val="18"/>
        </w:rPr>
        <w:t xml:space="preserve">sprawowanie nadzoru autorskiego nad przedsięwzięciem przez okres prowadzenia robót budowlanych realizowanych w oparciu o dokumentację projektową stanowiącą przedmiot zamówienia, w przypadku, gdy Zamawiający pisemnie zobowiąże Wykonawcę do jego sprawowania. W przypadku braku wniosku Zamawiającego o pełnienie nadzoru autorskiego, Zamawiający jest zwolniony z obowiązku zapłaty Wykonawcy wynagrodzenia za sprawowanie nadzoru autorskiego – </w:t>
      </w:r>
      <w:r w:rsidRPr="002E11BF">
        <w:rPr>
          <w:rFonts w:ascii="Verdana" w:hAnsi="Verdana"/>
          <w:b/>
          <w:sz w:val="18"/>
          <w:szCs w:val="18"/>
        </w:rPr>
        <w:t>prawo opcji.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ab/>
        <w:t>Termin sprawowania nadzoru autorskiego nad realizacja robót –</w:t>
      </w:r>
      <w:r w:rsidRPr="002E11BF">
        <w:rPr>
          <w:rFonts w:ascii="Verdana" w:hAnsi="Verdana"/>
          <w:sz w:val="18"/>
          <w:szCs w:val="18"/>
        </w:rPr>
        <w:t xml:space="preserve">od dnia pisemnego zobowiązania Wykonawcy przez Zamawiającego, aż do dnia końcowego odbioru tych robót, </w:t>
      </w:r>
      <w:r w:rsidRPr="00024007">
        <w:rPr>
          <w:rFonts w:ascii="Verdana" w:hAnsi="Verdana"/>
          <w:sz w:val="18"/>
          <w:szCs w:val="18"/>
        </w:rPr>
        <w:t xml:space="preserve">lecz </w:t>
      </w:r>
      <w:r w:rsidRPr="00024007">
        <w:rPr>
          <w:rFonts w:ascii="Verdana" w:hAnsi="Verdana"/>
          <w:b/>
          <w:sz w:val="18"/>
          <w:szCs w:val="18"/>
        </w:rPr>
        <w:t xml:space="preserve">nie dłużej niż do dnia </w:t>
      </w:r>
      <w:r w:rsidR="00167C52" w:rsidRPr="00024007">
        <w:rPr>
          <w:rFonts w:ascii="Verdana" w:hAnsi="Verdana"/>
          <w:b/>
          <w:sz w:val="18"/>
          <w:szCs w:val="18"/>
        </w:rPr>
        <w:t>15</w:t>
      </w:r>
      <w:r w:rsidRPr="00024007">
        <w:rPr>
          <w:rFonts w:ascii="Verdana" w:hAnsi="Verdana"/>
          <w:b/>
          <w:sz w:val="18"/>
          <w:szCs w:val="18"/>
        </w:rPr>
        <w:t>.12.201</w:t>
      </w:r>
      <w:r w:rsidR="00167C52" w:rsidRPr="00024007">
        <w:rPr>
          <w:rFonts w:ascii="Verdana" w:hAnsi="Verdana"/>
          <w:b/>
          <w:sz w:val="18"/>
          <w:szCs w:val="18"/>
        </w:rPr>
        <w:t>7</w:t>
      </w:r>
      <w:r w:rsidRPr="00024007">
        <w:rPr>
          <w:rFonts w:ascii="Verdana" w:hAnsi="Verdana"/>
          <w:b/>
          <w:sz w:val="18"/>
          <w:szCs w:val="18"/>
        </w:rPr>
        <w:t xml:space="preserve"> r. </w:t>
      </w:r>
      <w:r w:rsidRPr="00024007">
        <w:rPr>
          <w:rFonts w:ascii="Verdana" w:hAnsi="Verdana"/>
          <w:sz w:val="18"/>
          <w:szCs w:val="18"/>
        </w:rPr>
        <w:t>Przewidywana przez Zamawiającego ilość miesięcy wykony</w:t>
      </w:r>
      <w:r w:rsidR="00167C52" w:rsidRPr="00024007">
        <w:rPr>
          <w:rFonts w:ascii="Verdana" w:hAnsi="Verdana"/>
          <w:sz w:val="18"/>
          <w:szCs w:val="18"/>
        </w:rPr>
        <w:t>wania nadzoru autorskiego do 18</w:t>
      </w:r>
      <w:r w:rsidRPr="00024007">
        <w:rPr>
          <w:rFonts w:ascii="Verdana" w:hAnsi="Verdana"/>
          <w:sz w:val="18"/>
          <w:szCs w:val="18"/>
        </w:rPr>
        <w:t xml:space="preserve"> miesięcy.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będzie zobowiązany do pełnienia nadzoru autorskiego w ilości maksymalnej 10 pobytów zespołu autorskiego na budowie.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 xml:space="preserve">Zamawiający powiadomi pisemnie Wykonawcę o planowanym rozpoczęciu realizacji robót objętych dokumentacją projektową co najmniej 2 tygodnie przed planowanym terminem ich rozpoczęcia. Zlecenie wykonania nadzoru autorskiego nastąpi co najmniej na 2 dni robocze przed określonym przez Zamawiającego terminem wykonania nadzoru. Zlecenie wykonania nadzoru następować będzie faksem lub w formie pisemnej. Pisemne zlecenie zostanie jednocześnie przekazane faksem na numer wskazany przez Wykonawcę. Równocześnie Zamawiający poinformuje Wykonawcę o zleceniu telefonicznie. 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pełnić będzie nadzór autorski za pomocą zespołu nadzoru autorskiego.</w:t>
      </w:r>
    </w:p>
    <w:p w:rsidR="00B45DEA" w:rsidRPr="002E11BF" w:rsidRDefault="00B45DEA" w:rsidP="00B45DEA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lastRenderedPageBreak/>
        <w:tab/>
        <w:t>W ramach nadzoru autorskiego Wykonawca zobowiązany jest do :</w:t>
      </w:r>
    </w:p>
    <w:p w:rsidR="00B45DEA" w:rsidRPr="002E11BF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 xml:space="preserve">a) </w:t>
      </w:r>
      <w:r w:rsidRPr="002E11BF">
        <w:rPr>
          <w:rFonts w:ascii="Verdana" w:hAnsi="Verdana"/>
          <w:bCs/>
          <w:sz w:val="18"/>
          <w:szCs w:val="18"/>
        </w:rPr>
        <w:tab/>
        <w:t xml:space="preserve">czuwania w toku realizacji robót budowlanych nad zgodnością rozwiązań </w:t>
      </w:r>
      <w:r w:rsidRPr="002E11BF">
        <w:rPr>
          <w:rFonts w:ascii="Verdana" w:hAnsi="Verdana"/>
          <w:sz w:val="18"/>
          <w:szCs w:val="18"/>
        </w:rPr>
        <w:t>technicznych, materiałowych i użytkowych z dokumentacją projektową;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 xml:space="preserve">b) </w:t>
      </w:r>
      <w:r w:rsidRPr="002E11BF">
        <w:rPr>
          <w:rFonts w:ascii="Verdana" w:hAnsi="Verdana"/>
          <w:bCs/>
          <w:sz w:val="18"/>
          <w:szCs w:val="18"/>
        </w:rPr>
        <w:tab/>
        <w:t xml:space="preserve">uzupełniania szczegółów dokumentacji </w:t>
      </w:r>
      <w:r w:rsidRPr="002E11BF">
        <w:rPr>
          <w:rFonts w:ascii="Verdana" w:hAnsi="Verdana"/>
          <w:sz w:val="18"/>
          <w:szCs w:val="18"/>
        </w:rPr>
        <w:t xml:space="preserve">projektowej oraz wyjaśniania Wykonawcy robót </w:t>
      </w:r>
      <w:r w:rsidRPr="00826E5D">
        <w:rPr>
          <w:rFonts w:ascii="Verdana" w:hAnsi="Verdana"/>
          <w:sz w:val="18"/>
          <w:szCs w:val="18"/>
        </w:rPr>
        <w:t>budowlanych wątpliwości powstałych w toku realizacji tych robót;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uzgadniania możliwości wprowadzenia rozwiązań zamiennych, w stosunku do przewidzianych w dokumentacji projektowej, zgłoszonych przez Kierownika Budowy lub Inspektora Nadzoru Inwestorskiego;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sporządzania dodatkowych szkiców lub rysunków uzupełniających lub opisów uzupełniających objaśniających rozwiązania projektowe, jeśli dokumentacja projektowa nie wyjaśnia w dostatecznym stopniu rozwiązań technicznych;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niezwłocznego informowania Zamawiającego o wszelkich dostrzeżonych błędach w realizacji robót, w szczególności o powstałych w trakcie budowy rozbieżności wykonanych robót z dokumentacją projektową;</w:t>
      </w:r>
    </w:p>
    <w:p w:rsidR="00B45DEA" w:rsidRPr="00E74E0F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bCs/>
          <w:sz w:val="18"/>
          <w:szCs w:val="18"/>
        </w:rPr>
        <w:t xml:space="preserve">f) </w:t>
      </w:r>
      <w:r w:rsidRPr="00E74E0F">
        <w:rPr>
          <w:rFonts w:ascii="Verdana" w:hAnsi="Verdana"/>
          <w:bCs/>
          <w:sz w:val="18"/>
          <w:szCs w:val="18"/>
        </w:rPr>
        <w:tab/>
        <w:t xml:space="preserve">udziału w naradach technicznych. </w:t>
      </w:r>
      <w:r w:rsidRPr="00E74E0F">
        <w:rPr>
          <w:rFonts w:ascii="Verdana" w:hAnsi="Verdana"/>
          <w:sz w:val="18"/>
          <w:szCs w:val="18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będącej przedmiotem niniejsze</w:t>
      </w:r>
      <w:r w:rsidR="001B2846">
        <w:rPr>
          <w:rFonts w:ascii="Verdana" w:hAnsi="Verdana"/>
          <w:sz w:val="18"/>
          <w:szCs w:val="18"/>
        </w:rPr>
        <w:t>go zamówienia</w:t>
      </w:r>
      <w:r w:rsidRPr="00E74E0F">
        <w:rPr>
          <w:rFonts w:ascii="Verdana" w:hAnsi="Verdana"/>
          <w:sz w:val="18"/>
          <w:szCs w:val="18"/>
        </w:rPr>
        <w:t>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</w:t>
      </w:r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czuwać, aby zakres wprowadzonych zmian nie spowodował istotnej zmiany zatwierdzonego projektu budowlanego,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h</w:t>
      </w:r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udziału w odbiorze </w:t>
      </w:r>
      <w:r w:rsidRPr="00826E5D">
        <w:rPr>
          <w:rFonts w:ascii="Verdana" w:hAnsi="Verdana"/>
          <w:sz w:val="18"/>
          <w:szCs w:val="18"/>
        </w:rPr>
        <w:t>poszczególnych istotnych części robót budowlanych oraz odbiorze końcowym inwestycji;</w:t>
      </w:r>
    </w:p>
    <w:p w:rsidR="00B45DEA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</w:t>
      </w:r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>współudziału w wykonaniu przez Wykonawcę robót budowlanych</w:t>
      </w:r>
      <w:r w:rsidRPr="00826E5D">
        <w:rPr>
          <w:rFonts w:ascii="Verdana" w:hAnsi="Verdana"/>
          <w:sz w:val="18"/>
          <w:szCs w:val="18"/>
        </w:rPr>
        <w:t>, dokumentacji powykonawczej, uwzględniającej wszystkie zmiany wprowadzone do dokumentacji projektowej w trakcie realizacji.</w:t>
      </w:r>
    </w:p>
    <w:p w:rsidR="00167C52" w:rsidRDefault="00167C52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</w:p>
    <w:p w:rsidR="00BF7460" w:rsidRPr="00311BDE" w:rsidRDefault="00BF7460" w:rsidP="00BF7460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III. </w:t>
      </w:r>
      <w:r w:rsidRPr="00311BDE">
        <w:rPr>
          <w:rFonts w:ascii="Verdana" w:hAnsi="Verdana"/>
          <w:b/>
          <w:sz w:val="18"/>
          <w:szCs w:val="18"/>
        </w:rPr>
        <w:tab/>
        <w:t>Ilości opracowań stanowiących przedmiot zamówienia:</w:t>
      </w: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394"/>
        <w:gridCol w:w="1591"/>
        <w:gridCol w:w="1439"/>
      </w:tblGrid>
      <w:tr w:rsidR="007E2FD9" w:rsidRPr="00DE1A52" w:rsidTr="007E2FD9">
        <w:trPr>
          <w:trHeight w:val="27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Ilość egzemplarzy</w:t>
            </w:r>
          </w:p>
        </w:tc>
      </w:tr>
      <w:tr w:rsidR="007E2FD9" w:rsidRPr="00DE1A52" w:rsidTr="007E2FD9">
        <w:trPr>
          <w:trHeight w:val="277"/>
          <w:jc w:val="center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formie pisemnej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formie elektronicznej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7E44B3" w:rsidRDefault="007E44B3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rPr>
                <w:b/>
                <w:sz w:val="20"/>
                <w:szCs w:val="20"/>
              </w:rPr>
            </w:pPr>
            <w:r w:rsidRPr="00EE169A">
              <w:rPr>
                <w:b/>
                <w:sz w:val="20"/>
                <w:szCs w:val="20"/>
              </w:rPr>
              <w:t xml:space="preserve">KONCEPCJA WSTĘPNA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7E44B3" w:rsidRDefault="007E44B3" w:rsidP="00EE169A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</w:t>
            </w:r>
            <w:r w:rsidRPr="007E44B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 xml:space="preserve">Koncepcja wstępna 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4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2FD9" w:rsidRPr="00DE1A52" w:rsidTr="007E2FD9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BRANŻA DROGOWA</w:t>
            </w:r>
            <w:r w:rsidR="00A0679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wraz z infrastrukturą towarzyszącą – dwa skrzyżowania z drogą wojewódzką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A80429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591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A80429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A80429">
            <w:pPr>
              <w:spacing w:after="0"/>
              <w:rPr>
                <w:b/>
                <w:sz w:val="20"/>
                <w:szCs w:val="20"/>
              </w:rPr>
            </w:pPr>
            <w:r w:rsidRPr="00A80429">
              <w:rPr>
                <w:b/>
                <w:sz w:val="20"/>
                <w:szCs w:val="20"/>
              </w:rPr>
              <w:t xml:space="preserve">BRANŻA DROGOWA wraz z infrastrukturą towarzyszącą – dwa skrzyżowania z drogą </w:t>
            </w:r>
            <w:r>
              <w:rPr>
                <w:b/>
                <w:sz w:val="20"/>
                <w:szCs w:val="20"/>
              </w:rPr>
              <w:t>krajową nr 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04C36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DE1A52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0973FE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b/>
                <w:sz w:val="20"/>
                <w:szCs w:val="20"/>
              </w:rPr>
            </w:pPr>
            <w:r w:rsidRPr="000973FE">
              <w:rPr>
                <w:rFonts w:asciiTheme="minorHAnsi" w:hAnsiTheme="minorHAnsi"/>
                <w:b/>
                <w:sz w:val="20"/>
                <w:szCs w:val="20"/>
              </w:rPr>
              <w:t xml:space="preserve">BRANŻA KOLEJOWA – </w:t>
            </w:r>
            <w:r w:rsidR="000973FE" w:rsidRPr="000973FE">
              <w:rPr>
                <w:rFonts w:asciiTheme="minorHAnsi" w:hAnsiTheme="minorHAnsi"/>
                <w:sz w:val="20"/>
                <w:szCs w:val="20"/>
              </w:rPr>
              <w:t xml:space="preserve">budowa rozjazdu </w:t>
            </w:r>
            <w:r w:rsidR="000973FE" w:rsidRPr="00602C0A">
              <w:rPr>
                <w:rFonts w:asciiTheme="minorHAnsi" w:hAnsiTheme="minorHAnsi"/>
                <w:sz w:val="20"/>
                <w:szCs w:val="20"/>
              </w:rPr>
              <w:t>kolejowego w km 56+755 linii kolejowej nr 35 Ostrołęka-Szczytno i remont toru dojazdowego do stacji Chorzele w km 56+755 – 60+521 linii kolejowej nr 35, na terenie kolejowym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A80429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D72CDE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024007">
              <w:rPr>
                <w:b/>
                <w:sz w:val="20"/>
                <w:szCs w:val="20"/>
              </w:rPr>
              <w:t xml:space="preserve">BRANŻA </w:t>
            </w:r>
            <w:r w:rsidR="00A0679C" w:rsidRPr="00024007">
              <w:rPr>
                <w:b/>
                <w:sz w:val="20"/>
                <w:szCs w:val="20"/>
              </w:rPr>
              <w:t xml:space="preserve">DROGOWA – </w:t>
            </w:r>
            <w:r w:rsidR="00A0679C" w:rsidRPr="00024007">
              <w:rPr>
                <w:sz w:val="20"/>
                <w:szCs w:val="20"/>
              </w:rPr>
              <w:t xml:space="preserve">budowa </w:t>
            </w:r>
            <w:r w:rsidR="00D72CDE" w:rsidRPr="00D72CDE">
              <w:rPr>
                <w:color w:val="0000FF"/>
                <w:sz w:val="20"/>
                <w:szCs w:val="20"/>
              </w:rPr>
              <w:t xml:space="preserve">ciągu </w:t>
            </w:r>
            <w:r w:rsidR="00A0679C" w:rsidRPr="00D72CDE">
              <w:rPr>
                <w:color w:val="0000FF"/>
                <w:sz w:val="20"/>
                <w:szCs w:val="20"/>
              </w:rPr>
              <w:t xml:space="preserve">dróg powiatowych wraz z </w:t>
            </w:r>
            <w:r w:rsidR="00D72CDE" w:rsidRPr="00D72CDE">
              <w:rPr>
                <w:color w:val="0000FF"/>
                <w:sz w:val="20"/>
                <w:szCs w:val="20"/>
              </w:rPr>
              <w:t>infrastrukturą towarzyszącą</w:t>
            </w:r>
            <w:r w:rsidR="00351A20" w:rsidRPr="00D72CDE">
              <w:rPr>
                <w:color w:val="0000FF"/>
                <w:sz w:val="20"/>
                <w:szCs w:val="20"/>
              </w:rPr>
              <w:t xml:space="preserve"> (sanitarn</w:t>
            </w:r>
            <w:r w:rsidR="00D72CDE" w:rsidRPr="00D72CDE">
              <w:rPr>
                <w:color w:val="0000FF"/>
                <w:sz w:val="20"/>
                <w:szCs w:val="20"/>
              </w:rPr>
              <w:t>ą</w:t>
            </w:r>
            <w:r w:rsidR="00351A20" w:rsidRPr="00D72CDE">
              <w:rPr>
                <w:color w:val="0000FF"/>
                <w:sz w:val="20"/>
                <w:szCs w:val="20"/>
              </w:rPr>
              <w:t xml:space="preserve">, elektroenergetyczna, </w:t>
            </w:r>
            <w:r w:rsidR="00D72CDE" w:rsidRPr="00D72CDE">
              <w:rPr>
                <w:color w:val="0000FF"/>
                <w:sz w:val="20"/>
                <w:szCs w:val="20"/>
              </w:rPr>
              <w:t xml:space="preserve">przeładunkową, </w:t>
            </w:r>
            <w:r w:rsidR="00351A20" w:rsidRPr="00D72CDE">
              <w:rPr>
                <w:color w:val="0000FF"/>
                <w:sz w:val="20"/>
                <w:szCs w:val="20"/>
              </w:rPr>
              <w:t>telekomunikacyjn</w:t>
            </w:r>
            <w:r w:rsidR="00D72CDE" w:rsidRPr="00D72CDE">
              <w:rPr>
                <w:color w:val="0000FF"/>
                <w:sz w:val="20"/>
                <w:szCs w:val="20"/>
              </w:rPr>
              <w:t>ą,</w:t>
            </w:r>
            <w:r w:rsidR="00351A20" w:rsidRPr="00D72CDE">
              <w:rPr>
                <w:color w:val="0000FF"/>
                <w:sz w:val="20"/>
                <w:szCs w:val="20"/>
              </w:rPr>
              <w:t xml:space="preserve"> gazow</w:t>
            </w:r>
            <w:r w:rsidR="00D72CDE" w:rsidRPr="00D72CDE">
              <w:rPr>
                <w:color w:val="0000FF"/>
                <w:sz w:val="20"/>
                <w:szCs w:val="20"/>
              </w:rPr>
              <w:t>ą</w:t>
            </w:r>
            <w:r w:rsidR="00351A20" w:rsidRPr="00D72CDE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E33C26" w:rsidRPr="00024007" w:rsidTr="00E33C2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E33C26" w:rsidRPr="00024007" w:rsidTr="00E33C2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5</w:t>
            </w:r>
            <w:r w:rsidR="007E2FD9" w:rsidRPr="00024007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Specyfikacje techniczne wykonania i odbioru robót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7E44B3" w:rsidRDefault="007E44B3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rPr>
                <w:b/>
                <w:sz w:val="20"/>
                <w:szCs w:val="20"/>
              </w:rPr>
            </w:pPr>
            <w:r w:rsidRPr="00EE169A">
              <w:rPr>
                <w:b/>
                <w:sz w:val="20"/>
                <w:szCs w:val="20"/>
              </w:rPr>
              <w:t xml:space="preserve">DOKUMENTACJA GEODEZYJNA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 xml:space="preserve">Mapa w skali 1:2000 z proponowanym przebiegiem drogi 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Mapa zawierająca projekt podziału nieruchomości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6</w:t>
            </w:r>
            <w:r w:rsidR="007E44B3" w:rsidRPr="00EE169A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CA3AC0">
            <w:pPr>
              <w:spacing w:after="0"/>
              <w:rPr>
                <w:sz w:val="20"/>
                <w:szCs w:val="20"/>
              </w:rPr>
            </w:pPr>
            <w:r w:rsidRPr="00167C52">
              <w:rPr>
                <w:sz w:val="20"/>
                <w:szCs w:val="20"/>
              </w:rPr>
              <w:t xml:space="preserve">Mapa </w:t>
            </w:r>
            <w:r w:rsidR="00EE169A" w:rsidRPr="00167C52">
              <w:rPr>
                <w:sz w:val="20"/>
                <w:szCs w:val="20"/>
              </w:rPr>
              <w:t>zasadnicza</w:t>
            </w:r>
            <w:r w:rsidRPr="00167C52">
              <w:rPr>
                <w:sz w:val="20"/>
                <w:szCs w:val="20"/>
              </w:rPr>
              <w:t xml:space="preserve"> (1 egz. w formie papierowej, 1 egz. w formie elektronicznej w formacie DXF), </w:t>
            </w:r>
            <w:r w:rsidR="00CA3AC0" w:rsidRPr="00167C52">
              <w:rPr>
                <w:sz w:val="20"/>
                <w:szCs w:val="20"/>
              </w:rPr>
              <w:t xml:space="preserve">mapa ewidencyjna , </w:t>
            </w:r>
            <w:r w:rsidRPr="00167C52">
              <w:rPr>
                <w:sz w:val="20"/>
                <w:szCs w:val="20"/>
              </w:rPr>
              <w:t xml:space="preserve">wypisy z rejestru gruntów, wypisy z miejscowego planu </w:t>
            </w:r>
            <w:r w:rsidRPr="00EE169A">
              <w:rPr>
                <w:sz w:val="20"/>
                <w:szCs w:val="20"/>
              </w:rPr>
              <w:t>zagospodarowania</w:t>
            </w:r>
            <w:r w:rsidR="00BF5519" w:rsidRPr="00EE169A">
              <w:rPr>
                <w:sz w:val="20"/>
                <w:szCs w:val="20"/>
              </w:rPr>
              <w:t xml:space="preserve"> przestrzennego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</w:t>
            </w:r>
            <w:r w:rsidR="007E44B3" w:rsidRPr="00EE169A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Materiały do wystąpienia o warunki techniczne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2</w:t>
            </w:r>
            <w:r w:rsidR="007E44B3" w:rsidRPr="00EE169A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Operat wodno-prawny na wykonanie urządzeń wodnych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:rsidR="00BF5519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Operat wodno-prawny na szczególne korzystanie z wód, jakim jest wprowadzenie wód opadowych, w tym uzyskanie warunków technicznych odprowadzania wód</w:t>
            </w:r>
          </w:p>
        </w:tc>
        <w:tc>
          <w:tcPr>
            <w:tcW w:w="1591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shd w:val="clear" w:color="auto" w:fill="auto"/>
          </w:tcPr>
          <w:p w:rsidR="00BF5519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Uzgodnienia, opinie, decyzje administracyjne</w:t>
            </w:r>
          </w:p>
        </w:tc>
        <w:tc>
          <w:tcPr>
            <w:tcW w:w="1591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</w:tbl>
    <w:p w:rsidR="007E44B3" w:rsidRDefault="007E44B3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7E44B3" w:rsidRDefault="007E44B3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552B02" w:rsidRPr="00311BDE" w:rsidRDefault="00552B02" w:rsidP="00552B02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V. Opis </w:t>
      </w:r>
      <w:r>
        <w:rPr>
          <w:rFonts w:ascii="Verdana" w:hAnsi="Verdana"/>
          <w:b/>
          <w:sz w:val="18"/>
          <w:szCs w:val="18"/>
        </w:rPr>
        <w:t xml:space="preserve">infrastruktury – Część II </w:t>
      </w:r>
    </w:p>
    <w:p w:rsidR="00552B02" w:rsidRPr="002E11BF" w:rsidRDefault="00552B02" w:rsidP="00552B02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lastRenderedPageBreak/>
        <w:t xml:space="preserve">W ramach uzbrojenia Przasnyskiej Strefy Gospodarczej planuje się wykonanie uzbrojenia terenu podstrefy Przasnyskiej Strefy Gospodarczej – Podstrefy </w:t>
      </w:r>
      <w:r w:rsidRPr="002E11BF">
        <w:rPr>
          <w:rFonts w:ascii="Verdana" w:hAnsi="Verdana"/>
          <w:b/>
          <w:sz w:val="18"/>
          <w:szCs w:val="18"/>
        </w:rPr>
        <w:t xml:space="preserve">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Pr="002E11BF">
        <w:rPr>
          <w:rFonts w:ascii="Verdana" w:hAnsi="Verdana"/>
          <w:sz w:val="18"/>
          <w:szCs w:val="18"/>
        </w:rPr>
        <w:t xml:space="preserve"> w mieście Chorzele, gm. Chorzele, powiat przasnyski.</w:t>
      </w:r>
    </w:p>
    <w:p w:rsidR="00552B02" w:rsidRPr="002E11BF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 xml:space="preserve">Podstrefa 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Pr="002E11BF">
        <w:rPr>
          <w:rFonts w:ascii="Verdana" w:hAnsi="Verdana"/>
          <w:sz w:val="18"/>
          <w:szCs w:val="18"/>
        </w:rPr>
        <w:t xml:space="preserve"> będzie zlokalizowana w północnej części miejscowości Chorzele i będzie obejmowała teren szeregu działek o powierzchni ok. 180 ha.</w:t>
      </w:r>
    </w:p>
    <w:p w:rsidR="00552B02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Teren jest położony w sąsiedztwie dróg głównych powiatu tj. drogi wojewódzkiej nr 616 i drogi krajowej nr 57. Wjazdy na teren podstrefy Chorzele I będą realizowane z tych dróg na warunkach i po uzgodnieniu z zarządcami dróg.</w:t>
      </w:r>
    </w:p>
    <w:p w:rsidR="00552B02" w:rsidRPr="00602C0A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602C0A">
        <w:rPr>
          <w:rFonts w:ascii="Verdana" w:hAnsi="Verdana"/>
          <w:sz w:val="18"/>
          <w:szCs w:val="18"/>
        </w:rPr>
        <w:t>Uzbrojeni</w:t>
      </w:r>
      <w:r w:rsidR="00602C0A" w:rsidRPr="00602C0A">
        <w:rPr>
          <w:rFonts w:ascii="Verdana" w:hAnsi="Verdana"/>
          <w:sz w:val="18"/>
          <w:szCs w:val="18"/>
        </w:rPr>
        <w:t>e</w:t>
      </w:r>
      <w:r w:rsidRPr="00602C0A">
        <w:rPr>
          <w:rFonts w:ascii="Verdana" w:hAnsi="Verdana"/>
          <w:sz w:val="18"/>
          <w:szCs w:val="18"/>
        </w:rPr>
        <w:t xml:space="preserve"> terenu Podstrefy </w:t>
      </w:r>
      <w:r w:rsidRPr="00602C0A">
        <w:rPr>
          <w:rFonts w:ascii="Verdana" w:hAnsi="Verdana"/>
          <w:b/>
          <w:sz w:val="18"/>
          <w:szCs w:val="18"/>
        </w:rPr>
        <w:t xml:space="preserve">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="00A0679C" w:rsidRPr="00602C0A">
        <w:rPr>
          <w:rFonts w:ascii="Verdana" w:hAnsi="Verdana"/>
          <w:sz w:val="18"/>
          <w:szCs w:val="18"/>
        </w:rPr>
        <w:t>będące przedmiotem opracowania projektowego</w:t>
      </w:r>
      <w:r w:rsidRPr="00602C0A">
        <w:rPr>
          <w:rFonts w:ascii="Verdana" w:hAnsi="Verdana"/>
          <w:sz w:val="18"/>
          <w:szCs w:val="18"/>
        </w:rPr>
        <w:t>obejmuje: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602C0A">
        <w:rPr>
          <w:rFonts w:ascii="Verdana" w:hAnsi="Verdana"/>
          <w:sz w:val="18"/>
          <w:szCs w:val="18"/>
        </w:rPr>
        <w:t>drogi wewnętrzne</w:t>
      </w:r>
      <w:r w:rsidR="00A0679C" w:rsidRPr="00602C0A">
        <w:rPr>
          <w:rFonts w:ascii="Verdana" w:hAnsi="Verdana"/>
          <w:sz w:val="18"/>
          <w:szCs w:val="18"/>
        </w:rPr>
        <w:t xml:space="preserve">(powiatowe) oraz </w:t>
      </w:r>
      <w:r w:rsidR="007E2FD9" w:rsidRPr="00602C0A">
        <w:rPr>
          <w:rFonts w:ascii="Verdana" w:hAnsi="Verdana"/>
          <w:sz w:val="18"/>
          <w:szCs w:val="18"/>
        </w:rPr>
        <w:t>przebudow</w:t>
      </w:r>
      <w:r w:rsidR="00A0679C" w:rsidRPr="00602C0A">
        <w:rPr>
          <w:rFonts w:ascii="Verdana" w:hAnsi="Verdana"/>
          <w:sz w:val="18"/>
          <w:szCs w:val="18"/>
        </w:rPr>
        <w:t>ę</w:t>
      </w:r>
      <w:r w:rsidR="007E2FD9" w:rsidRPr="00602C0A">
        <w:rPr>
          <w:rFonts w:ascii="Verdana" w:hAnsi="Verdana"/>
          <w:sz w:val="18"/>
          <w:szCs w:val="18"/>
        </w:rPr>
        <w:t xml:space="preserve"> dwóch skrzyżowań z droga krajową nr 57 i </w:t>
      </w:r>
      <w:r w:rsidR="007E2FD9" w:rsidRPr="002E11BF">
        <w:rPr>
          <w:rFonts w:ascii="Verdana" w:hAnsi="Verdana"/>
          <w:sz w:val="18"/>
          <w:szCs w:val="18"/>
        </w:rPr>
        <w:t>dwóch skrzyżowań z droga wojewódzką</w:t>
      </w:r>
      <w:r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sieci wodociągowe,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kanalizację sanitarną,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kanalizację deszczową,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urządzenia elektroenergetyczne,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sieci gazowe,</w:t>
      </w:r>
    </w:p>
    <w:p w:rsidR="00552B02" w:rsidRPr="00EE169A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linię telekomunikacyjną,</w:t>
      </w:r>
    </w:p>
    <w:p w:rsidR="005F48D5" w:rsidRPr="00EE169A" w:rsidRDefault="00D72CDE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72CDE">
        <w:rPr>
          <w:rFonts w:ascii="Verdana" w:hAnsi="Verdana"/>
          <w:color w:val="0000FF"/>
          <w:sz w:val="18"/>
          <w:szCs w:val="18"/>
        </w:rPr>
        <w:t>infrastrukturę przeładunkową</w:t>
      </w:r>
      <w:r w:rsidR="005F48D5" w:rsidRPr="00EE169A">
        <w:rPr>
          <w:rFonts w:ascii="Verdana" w:hAnsi="Verdana"/>
          <w:sz w:val="18"/>
          <w:szCs w:val="18"/>
        </w:rPr>
        <w:t xml:space="preserve">oraz budowę rozjazdu i remont toru dojazdowego </w:t>
      </w:r>
    </w:p>
    <w:p w:rsidR="00592D25" w:rsidRPr="00EE169A" w:rsidRDefault="00592D25" w:rsidP="00552B02">
      <w:pPr>
        <w:spacing w:before="120"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UWAGA:</w:t>
      </w:r>
    </w:p>
    <w:p w:rsidR="00552B02" w:rsidRPr="00EE169A" w:rsidRDefault="00592D25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EE169A">
        <w:rPr>
          <w:rFonts w:ascii="Verdana" w:hAnsi="Verdana" w:cstheme="minorHAnsi"/>
          <w:sz w:val="18"/>
          <w:szCs w:val="18"/>
        </w:rPr>
        <w:t xml:space="preserve">Koncepcja </w:t>
      </w:r>
      <w:r w:rsidR="005F48D5" w:rsidRPr="00EE169A">
        <w:rPr>
          <w:rFonts w:ascii="Verdana" w:hAnsi="Verdana" w:cstheme="minorHAnsi"/>
          <w:sz w:val="18"/>
          <w:szCs w:val="18"/>
        </w:rPr>
        <w:t xml:space="preserve">wstępna </w:t>
      </w:r>
      <w:r w:rsidR="00206C37" w:rsidRPr="00EE169A">
        <w:rPr>
          <w:rFonts w:ascii="Verdana" w:hAnsi="Verdana" w:cstheme="minorHAnsi"/>
          <w:sz w:val="18"/>
          <w:szCs w:val="18"/>
        </w:rPr>
        <w:t xml:space="preserve">przebiegu projektowanych dróg i infrastruktury technicznej stanowi załącznik </w:t>
      </w:r>
      <w:r w:rsidR="005F48D5" w:rsidRPr="00EE169A">
        <w:rPr>
          <w:rFonts w:ascii="Verdana" w:hAnsi="Verdana" w:cstheme="minorHAnsi"/>
          <w:sz w:val="18"/>
          <w:szCs w:val="18"/>
        </w:rPr>
        <w:t>nr 3 do</w:t>
      </w:r>
      <w:r w:rsidR="00E74E0F" w:rsidRPr="00EE169A">
        <w:rPr>
          <w:rFonts w:ascii="Verdana" w:hAnsi="Verdana" w:cstheme="minorHAnsi"/>
          <w:sz w:val="18"/>
          <w:szCs w:val="18"/>
        </w:rPr>
        <w:t xml:space="preserve">niniejszego </w:t>
      </w:r>
      <w:r w:rsidR="00206C37" w:rsidRPr="00EE169A">
        <w:rPr>
          <w:rFonts w:ascii="Verdana" w:hAnsi="Verdana" w:cstheme="minorHAnsi"/>
          <w:sz w:val="18"/>
          <w:szCs w:val="18"/>
        </w:rPr>
        <w:t>opisu przedmiotu zamówienia.</w:t>
      </w:r>
    </w:p>
    <w:p w:rsidR="00E74E0F" w:rsidRPr="00EE169A" w:rsidRDefault="00E74E0F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EE169A">
        <w:rPr>
          <w:rFonts w:ascii="Verdana" w:hAnsi="Verdana" w:cstheme="minorHAnsi"/>
          <w:sz w:val="18"/>
          <w:szCs w:val="18"/>
        </w:rPr>
        <w:t xml:space="preserve">Koncepcja zagospodarowania Przasnyskiej Strefy Gospodarczej – </w:t>
      </w:r>
      <w:r w:rsidR="005F48D5" w:rsidRPr="00EE169A">
        <w:rPr>
          <w:rFonts w:ascii="Verdana" w:hAnsi="Verdana" w:cstheme="minorHAnsi"/>
          <w:sz w:val="18"/>
          <w:szCs w:val="18"/>
        </w:rPr>
        <w:t>PCH 1</w:t>
      </w:r>
      <w:r w:rsidRPr="00EE169A">
        <w:rPr>
          <w:rFonts w:ascii="Verdana" w:hAnsi="Verdana" w:cstheme="minorHAnsi"/>
          <w:sz w:val="18"/>
          <w:szCs w:val="18"/>
        </w:rPr>
        <w:t xml:space="preserve"> stanowi załącznik nr 4 do niniejszego opisu przedmiotu zamówienia.</w:t>
      </w:r>
    </w:p>
    <w:p w:rsidR="005F48D5" w:rsidRPr="00EE169A" w:rsidRDefault="005F48D5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552B02" w:rsidRPr="00EE169A" w:rsidRDefault="00552B02" w:rsidP="00552B02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 xml:space="preserve">Opis infrastruktury Podstrefy Chorzele </w:t>
      </w:r>
      <w:r w:rsidR="005F48D5" w:rsidRPr="00EE169A">
        <w:rPr>
          <w:rFonts w:ascii="Verdana" w:hAnsi="Verdana"/>
          <w:b/>
          <w:sz w:val="18"/>
          <w:szCs w:val="18"/>
          <w:u w:val="single"/>
        </w:rPr>
        <w:t>1</w:t>
      </w:r>
      <w:r w:rsidR="00167C52">
        <w:rPr>
          <w:rFonts w:ascii="Verdana" w:hAnsi="Verdana"/>
          <w:b/>
          <w:sz w:val="18"/>
          <w:szCs w:val="18"/>
          <w:u w:val="single"/>
        </w:rPr>
        <w:t>– PSG PCH 1</w:t>
      </w:r>
    </w:p>
    <w:p w:rsidR="00C15BFC" w:rsidRPr="00EE169A" w:rsidRDefault="00C15BFC" w:rsidP="00552B02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5F48D5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5F48D5">
        <w:rPr>
          <w:rFonts w:ascii="Verdana" w:hAnsi="Verdana"/>
          <w:b/>
          <w:sz w:val="18"/>
          <w:szCs w:val="18"/>
          <w:u w:val="single"/>
        </w:rPr>
        <w:t>Drogi wewnętrzne</w:t>
      </w:r>
      <w:r w:rsidR="00A0679C" w:rsidRPr="005F48D5">
        <w:rPr>
          <w:rFonts w:ascii="Verdana" w:hAnsi="Verdana"/>
          <w:b/>
          <w:sz w:val="18"/>
          <w:szCs w:val="18"/>
          <w:u w:val="single"/>
        </w:rPr>
        <w:t xml:space="preserve"> (powiatowe)</w:t>
      </w:r>
    </w:p>
    <w:p w:rsidR="00552B02" w:rsidRPr="002E11BF" w:rsidRDefault="00552B02" w:rsidP="00552B0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Przewiduje się do realizacji 5 odcinków dróg o łącznej długości ok. 7.830,00 m (wartość orientacyjna), z podziałem na odcinki o długości: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1.874,00 m,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1.459,00 m,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3.232,00 m,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419,00 m,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846,00 m.</w:t>
      </w:r>
    </w:p>
    <w:p w:rsidR="000973FE" w:rsidRPr="005F48D5" w:rsidRDefault="000973FE" w:rsidP="000973FE">
      <w:pPr>
        <w:shd w:val="clear" w:color="auto" w:fill="FFFFFF"/>
        <w:ind w:left="425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Podane powyżej długości odcinków mają wartość orientacyjną, ilość i przebieg dróg zostanie ustalony po akceptacji koncepcji</w:t>
      </w:r>
      <w:r w:rsidR="005F48D5" w:rsidRPr="005F48D5">
        <w:rPr>
          <w:rFonts w:ascii="Verdana" w:hAnsi="Verdana"/>
          <w:sz w:val="18"/>
          <w:szCs w:val="18"/>
        </w:rPr>
        <w:t xml:space="preserve"> wstępnej</w:t>
      </w:r>
      <w:r w:rsidRPr="005F48D5">
        <w:rPr>
          <w:rFonts w:ascii="Verdana" w:hAnsi="Verdana"/>
          <w:sz w:val="18"/>
          <w:szCs w:val="18"/>
        </w:rPr>
        <w:t>.</w:t>
      </w:r>
    </w:p>
    <w:p w:rsidR="00552B02" w:rsidRPr="002E11BF" w:rsidRDefault="00C15BFC" w:rsidP="00552B02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552B02" w:rsidRPr="002E11BF">
        <w:rPr>
          <w:rFonts w:ascii="Verdana" w:hAnsi="Verdana"/>
          <w:b/>
          <w:sz w:val="18"/>
          <w:szCs w:val="18"/>
        </w:rPr>
        <w:t>arametry drogi: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drogi klasy „L” (LOKALNE) oraz drogi wewnętrzne;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szerokość projektowana korony drogi – ok. 18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pobocza jednostronne gruntowe, wzmocnione żwirem o szerokości – 1x1,50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jezdnia bitumiczna o szerokości – 7,00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prędkość projektowa VP=50 km/h (w terenie zabudowanym);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kategoria obciążenia ruchem – KR 3;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obciążenie osi obliczeniowej – 110 kN/oś;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przekrój szlakowy oraz przekrój uliczny;</w:t>
      </w:r>
    </w:p>
    <w:p w:rsidR="00552B02" w:rsidRPr="002E11BF" w:rsidRDefault="00552B02" w:rsidP="00552B02">
      <w:pPr>
        <w:shd w:val="clear" w:color="auto" w:fill="FFFFFF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odwodnienie powierzchniowe do rowów trapezowych oraz do projektowanej kanalizacji deszczowej.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708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lastRenderedPageBreak/>
        <w:t>Przekrój normalny i konstrukcja nawierzchni jezdni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Uwzględniono następujące parametry przekroju normalnego: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przekrój daszkowy jezdni o spadku poprzecznym – 2,00%;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szerokość jezdni dwukierunkowej – 7,00 m (2x3,50 m);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pobocza jednostronne o szerokości 1,50 m ze spadkiem poprzecznym – 4%;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chodniki szerokości – 2,00 m;</w:t>
      </w:r>
    </w:p>
    <w:p w:rsidR="00552B02" w:rsidRPr="002E11BF" w:rsidRDefault="00552B02" w:rsidP="00552B02">
      <w:pPr>
        <w:shd w:val="clear" w:color="auto" w:fill="FFFFFF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ścieżki rowerowe – 2,50 m.</w:t>
      </w:r>
    </w:p>
    <w:p w:rsidR="00552B02" w:rsidRPr="002E11BF" w:rsidRDefault="00552B02" w:rsidP="00552B0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Uwzględniając warunki gruntowo – wodne podłoża, istniejące obciążenie ruchem kategorii KR3 przewiduje się następującą konstrukcję nawierzchni jezdni: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ścieralna z betonu asfaltowego na obciążenie ruchem KR3 o grubości – 4 cm z mieszanki mineralnej o uziarnieniu – 0/12,80 mm, asfalt D50/70 według PN-S-96025;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wiążąca z betonu asfaltowego na obciążenie ruchem KR3 o grubości – 5 cm z mieszanki mineralnej o uziarnieniu – 0/16 mm, asfalt D50/70 według PN-S-96025;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podbudowy z betonu asfaltowego na obciążenie ruchem KR3 o grubości – 7 cm z mieszanki mineralnej o uziarnieniu – 0/25 mm, asfalt D50/70 według PN-S-96025;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podbudowy na obciążenie ruchem KR3 o grubości – 25 cm z kruszywa łamanego frakcji 0/31,50 mm zagęszczonego mechanicznie, według PN-S-06102;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podbudowy na obciążenie ruchem KR3 o grubości – 20 cm z kruszywa naturalnego frakcji 0/31,50 mm zagęszczonego mechanicznie, według PN-S-06102;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podłoże: grunt rodzimy lub nasyp typu nośności G1 (dobre warunki gruntowo – wodne).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552B02" w:rsidRPr="002E11BF" w:rsidRDefault="00552B02" w:rsidP="00552B02">
      <w:pPr>
        <w:shd w:val="clear" w:color="auto" w:fill="FFFFFF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Obramowanie nawierzchni jezdni krawężnikiem betonowym 15x30 cm na ławie betonowej z oporem B10.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Uwzględniono następującą </w:t>
      </w:r>
      <w:r w:rsidRPr="002E11BF">
        <w:rPr>
          <w:rFonts w:ascii="Verdana" w:hAnsi="Verdana"/>
          <w:b/>
          <w:sz w:val="18"/>
          <w:szCs w:val="18"/>
        </w:rPr>
        <w:t>konstrukcję nawierzchni chodnika i ścieżki rowerowej</w:t>
      </w:r>
      <w:r w:rsidRPr="002E11BF">
        <w:rPr>
          <w:rFonts w:ascii="Verdana" w:hAnsi="Verdana"/>
          <w:sz w:val="18"/>
          <w:szCs w:val="18"/>
        </w:rPr>
        <w:t>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ścieralna z kostki betonowej bezfazowej o grubości – 8 cm; chodnik – kostka grafitowa; ścieżka – kostka czerwona;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podsypki cementowo-piaskowej o grubości - 3÷5 cm;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podbudowy z kruszywa łamanego (50/50%) frakcji 0/31,50 mm o grubości 15 cm zagęszczanego mechanicznie;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odsączająca z kruszywa naturalnego gr.10 cm, stabilizowanego mechanicznie;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podłoże: grunt rodzimy w wykopie.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552B02" w:rsidRPr="002E11BF" w:rsidRDefault="00552B02" w:rsidP="00552B02">
      <w:pPr>
        <w:shd w:val="clear" w:color="auto" w:fill="FFFFFF"/>
        <w:spacing w:after="0"/>
        <w:ind w:left="709" w:right="-2" w:hanging="1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Obramowanie zewnętrzne chodnika i ścieżki rowerowej obrzeżem betonowym 8x30 cm z oporem betonowym B-10.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7E2FD9" w:rsidRPr="005F48D5" w:rsidRDefault="007E2FD9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Skrzyżowania z drogą krajową nr 57</w:t>
      </w:r>
      <w:r w:rsidR="000973FE" w:rsidRPr="005F48D5">
        <w:rPr>
          <w:rFonts w:ascii="Verdana" w:hAnsi="Verdana"/>
          <w:b/>
          <w:sz w:val="18"/>
          <w:szCs w:val="18"/>
        </w:rPr>
        <w:t xml:space="preserve"> (dwa skrzyżowania)</w:t>
      </w:r>
    </w:p>
    <w:p w:rsidR="007E2FD9" w:rsidRPr="005F48D5" w:rsidRDefault="000973FE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Skrzyżowaniatrójwlotowe dróg:</w:t>
      </w:r>
    </w:p>
    <w:p w:rsidR="000973FE" w:rsidRPr="005F48D5" w:rsidRDefault="000973FE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krajowej nr 57 (droga klasy G),</w:t>
      </w:r>
    </w:p>
    <w:p w:rsidR="000973FE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powiatowej wewnętrznej (droga klasy L),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Zakres obejmuje poszerzenie wlotów na drodze krajowej nr 57. </w:t>
      </w:r>
    </w:p>
    <w:p w:rsidR="000973FE" w:rsidRPr="005F48D5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ab/>
        <w:t>Obciążenie ruchem KR 3</w:t>
      </w:r>
    </w:p>
    <w:p w:rsidR="00C02882" w:rsidRPr="002E11BF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Parametry techniczne krzyżujących się dróg</w:t>
      </w: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G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projektowa: Vp=60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miarodajna: Vm=80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poprzeczny,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lastRenderedPageBreak/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Kategoria obciążenia ruchem: KR3</w:t>
      </w:r>
    </w:p>
    <w:p w:rsidR="00C02882" w:rsidRPr="005F48D5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podporządkowana: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L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projektowa: Vp=50 km/h;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poprzeczny: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3,00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Kategoria obciążenia ruchem: KR3 – KR 2</w:t>
      </w:r>
    </w:p>
    <w:p w:rsidR="00C02882" w:rsidRPr="002E11BF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b/>
          <w:color w:val="FF0000"/>
          <w:sz w:val="18"/>
          <w:szCs w:val="18"/>
          <w:highlight w:val="cyan"/>
        </w:rPr>
      </w:pPr>
    </w:p>
    <w:p w:rsidR="000973FE" w:rsidRPr="002E11BF" w:rsidRDefault="000973FE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highlight w:val="yellow"/>
        </w:rPr>
      </w:pPr>
    </w:p>
    <w:p w:rsidR="007E2FD9" w:rsidRPr="005F48D5" w:rsidRDefault="007E2FD9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Skrzyżowania z drogą wojewódzką</w:t>
      </w:r>
      <w:r w:rsidR="00C02882" w:rsidRPr="005F48D5">
        <w:rPr>
          <w:rFonts w:ascii="Verdana" w:hAnsi="Verdana"/>
          <w:b/>
          <w:sz w:val="18"/>
          <w:szCs w:val="18"/>
        </w:rPr>
        <w:t xml:space="preserve"> nr 614 (dwa skrzyżowania)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Skrzyżowania trójwlotowe dróg: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wojewódzkiej nr 614 (droga klasy G),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powiatowej wewnętrznej (droga klasy L),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Zakres obejmuje poszerzenie wlotów na drodze wojewódzkiej nr 614. </w:t>
      </w:r>
    </w:p>
    <w:p w:rsidR="00C02882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ab/>
        <w:t>Obciążenie ruchem KR 3</w:t>
      </w:r>
    </w:p>
    <w:p w:rsidR="00167C52" w:rsidRPr="005F48D5" w:rsidRDefault="00167C5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Parametry techniczne krzyżujących się dróg</w:t>
      </w: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G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projektowa: Vp=60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miarodajna: Vm=80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poprzeczny,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Kategoria obciążenia ruchem: KR2</w:t>
      </w:r>
    </w:p>
    <w:p w:rsidR="00C02882" w:rsidRPr="005F48D5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podporządkowana: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L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Prędkość projektowa: Vp=50 km/h;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poprzeczny: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3,00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Kategoria obciążenia ruchem: KR3 – KR 2</w:t>
      </w:r>
    </w:p>
    <w:p w:rsidR="00C02882" w:rsidRDefault="00C02882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</w:p>
    <w:p w:rsidR="005F48D5" w:rsidRPr="005F48D5" w:rsidRDefault="005F48D5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lastRenderedPageBreak/>
        <w:t>Siec wodociągowa oraz kanalizacja sanitarna i deszczowa</w:t>
      </w:r>
    </w:p>
    <w:p w:rsidR="005F48D5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61F82" w:rsidRDefault="00361F82" w:rsidP="00361F8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Założenia projektowe</w:t>
      </w:r>
    </w:p>
    <w:p w:rsidR="00361F82" w:rsidRDefault="00361F82" w:rsidP="00361F8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Sieć planuje się zaprojektować i wybudować głównie, jako okalającą obszary oraz wzdłuż istniejących </w:t>
      </w:r>
      <w:r w:rsidRPr="00EE169A">
        <w:rPr>
          <w:rFonts w:ascii="Verdana" w:hAnsi="Verdana"/>
          <w:b/>
          <w:sz w:val="18"/>
          <w:szCs w:val="18"/>
        </w:rPr>
        <w:t>dróg wewnętrznych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>wykorzystaniem naturalnych kształtów terenu. Sieć wodno-kanalizacyjna zostanie wykonana z rur PCV, natomiast sieć kanału deszczowego z rur i kształtek wykonanych z polimerobetonu. Takie wykonanie zagwarantuje ich odporność na działanie czynników korozyjnych w glebie oraz szczelność przewodów zarówno w aspekcie eksfiltracji ścieków deszczowych i sanitarnych do gruntu jak i infiltracji wód gruntowych do wnętrza rurociągów.</w:t>
      </w:r>
    </w:p>
    <w:p w:rsidR="00552B02" w:rsidRPr="002E11BF" w:rsidRDefault="00552B02" w:rsidP="00552B0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 xml:space="preserve">Sieć kanalizacji sanitarnej </w:t>
            </w:r>
            <w:r w:rsidR="00024007">
              <w:rPr>
                <w:b/>
              </w:rPr>
              <w:t>PCH</w:t>
            </w:r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Materiał/średnica</w:t>
            </w:r>
          </w:p>
        </w:tc>
        <w:tc>
          <w:tcPr>
            <w:tcW w:w="2855" w:type="dxa"/>
          </w:tcPr>
          <w:p w:rsidR="00552B02" w:rsidRPr="002E11BF" w:rsidRDefault="00552B02" w:rsidP="00704C36">
            <w:pPr>
              <w:pStyle w:val="Akapitzlist"/>
              <w:ind w:left="0" w:right="-2"/>
              <w:jc w:val="both"/>
            </w:pPr>
            <w:r w:rsidRPr="002E11BF">
              <w:t>Długość [m] orientacyjna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Spadek [%]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200/5,9 mm kl.S</w:t>
            </w:r>
          </w:p>
        </w:tc>
        <w:tc>
          <w:tcPr>
            <w:tcW w:w="2855" w:type="dxa"/>
          </w:tcPr>
          <w:p w:rsidR="00552B02" w:rsidRPr="002E11BF" w:rsidRDefault="00552B02" w:rsidP="00704C36">
            <w:pPr>
              <w:pStyle w:val="Akapitzlist"/>
              <w:ind w:left="0" w:right="-2"/>
              <w:jc w:val="both"/>
            </w:pPr>
            <w:r w:rsidRPr="002E11BF">
              <w:t>4403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250/7,4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1408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0,4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315/9,2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630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0,3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400/11,7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419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500/14,6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65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Tłoczna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90/5,4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24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110/6,6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125/7,4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250/14,8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385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</w:tbl>
    <w:p w:rsidR="00552B02" w:rsidRPr="00A77DDB" w:rsidRDefault="00552B02" w:rsidP="00552B02">
      <w:pPr>
        <w:shd w:val="clear" w:color="auto" w:fill="FFFFFF"/>
        <w:spacing w:after="0"/>
        <w:ind w:left="1134" w:right="-2" w:hanging="426"/>
        <w:jc w:val="both"/>
        <w:rPr>
          <w:color w:val="FF0000"/>
        </w:rPr>
      </w:pPr>
      <w:r>
        <w:t xml:space="preserve">Łączna długość sieci </w:t>
      </w:r>
      <w:r w:rsidRPr="00C02882">
        <w:t>kanalizacji sanitarnej ok. 6925 mb (długość orientacyjna)</w:t>
      </w:r>
      <w:r w:rsidR="00DD552B" w:rsidRPr="00DD552B">
        <w:t xml:space="preserve"> Zaprojektowana sieć </w:t>
      </w:r>
      <w:r w:rsidR="00DD552B">
        <w:t>kanalizacji sanitarnej p</w:t>
      </w:r>
      <w:r w:rsidR="00DD552B" w:rsidRPr="00DD552B">
        <w:t>owinna zapewnić na obszarze działek położonych na północ od działki nr 152, na terenie o powierzchni około 92 ha,</w:t>
      </w:r>
      <w:r w:rsidR="00DD552B">
        <w:t xml:space="preserve"> odprowadzenie nieczystości płynnych dla maksymalnie 1200 osób na dobę.</w:t>
      </w:r>
    </w:p>
    <w:p w:rsidR="002E11BF" w:rsidRDefault="002E11BF" w:rsidP="00552B02">
      <w:pPr>
        <w:shd w:val="clear" w:color="auto" w:fill="FFFFFF"/>
        <w:spacing w:after="0"/>
        <w:ind w:left="1134" w:right="-2" w:hanging="426"/>
        <w:jc w:val="both"/>
      </w:pPr>
    </w:p>
    <w:tbl>
      <w:tblPr>
        <w:tblStyle w:val="Tabela-Siatka"/>
        <w:tblW w:w="0" w:type="auto"/>
        <w:tblInd w:w="720" w:type="dxa"/>
        <w:tblLook w:val="04A0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 xml:space="preserve">Sieć kanalizacji </w:t>
            </w:r>
            <w:r>
              <w:rPr>
                <w:b/>
              </w:rPr>
              <w:t xml:space="preserve">deszczowej </w:t>
            </w:r>
            <w:r w:rsidR="00024007">
              <w:rPr>
                <w:b/>
              </w:rPr>
              <w:t>PCH</w:t>
            </w:r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Materiał/średnica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Długość [m] orientacyjna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Spadek [%]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315/9,2 mm kl.S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6677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0,3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400/11,7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379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PVC 500/14,6 mm kl.S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76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Tłoczna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125/7,4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8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PE 250/14,8 mm SDR17 PN10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</w:tbl>
    <w:p w:rsidR="00552B02" w:rsidRPr="00122D01" w:rsidRDefault="00552B02" w:rsidP="00604503">
      <w:pPr>
        <w:shd w:val="clear" w:color="auto" w:fill="FFFFFF"/>
        <w:spacing w:after="0"/>
        <w:ind w:left="1134" w:right="-2" w:hanging="426"/>
        <w:jc w:val="both"/>
        <w:rPr>
          <w:rFonts w:ascii="Verdana" w:hAnsi="Verdana" w:cs="Tahoma"/>
          <w:sz w:val="18"/>
          <w:szCs w:val="18"/>
        </w:rPr>
      </w:pPr>
      <w:r w:rsidRPr="00122D01">
        <w:rPr>
          <w:rFonts w:ascii="Verdana" w:hAnsi="Verdana" w:cs="Tahoma"/>
          <w:sz w:val="18"/>
          <w:szCs w:val="18"/>
        </w:rPr>
        <w:t>Łączna długość sieci kanalizacji deszczowej ok. 7132 mb (długość orientacyjna)</w:t>
      </w:r>
      <w:r w:rsidR="00122D01">
        <w:rPr>
          <w:rFonts w:ascii="Verdana" w:hAnsi="Verdana" w:cs="Tahoma"/>
          <w:sz w:val="18"/>
          <w:szCs w:val="18"/>
        </w:rPr>
        <w:t>.</w:t>
      </w:r>
    </w:p>
    <w:p w:rsidR="00604503" w:rsidRDefault="00604503" w:rsidP="00604503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361F82" w:rsidRPr="00EE169A" w:rsidRDefault="00361F82" w:rsidP="00361F82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Dla rozbudowy </w:t>
      </w:r>
      <w:r w:rsidR="003F79FE">
        <w:rPr>
          <w:rFonts w:ascii="Verdana" w:hAnsi="Verdana" w:cs="Tahoma"/>
          <w:sz w:val="18"/>
          <w:szCs w:val="18"/>
        </w:rPr>
        <w:t xml:space="preserve">PSG </w:t>
      </w:r>
      <w:r w:rsidRPr="00EE169A">
        <w:rPr>
          <w:rFonts w:ascii="Verdana" w:hAnsi="Verdana" w:cs="Tahoma"/>
          <w:sz w:val="18"/>
          <w:szCs w:val="18"/>
        </w:rPr>
        <w:t xml:space="preserve">PCH 1 przewidziano układ kanalizacji deszczowej o długości ok. </w:t>
      </w:r>
      <w:r w:rsidRPr="00EE169A">
        <w:t>7132</w:t>
      </w:r>
      <w:r w:rsidRPr="00EE169A">
        <w:rPr>
          <w:rFonts w:ascii="Verdana" w:hAnsi="Verdana" w:cs="Tahoma"/>
          <w:sz w:val="18"/>
          <w:szCs w:val="18"/>
        </w:rPr>
        <w:t xml:space="preserve"> mb z lokalnymi pompowniami zintegrowanymi z separatami części mineralnych i ropopochodnych.</w:t>
      </w:r>
    </w:p>
    <w:p w:rsidR="00361F82" w:rsidRPr="00EE169A" w:rsidRDefault="00361F82" w:rsidP="00361F82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Każda pompownia będzie wyposażona w 2 pompy zatapialne do ścieków w układzie, (1+1) czyli jedna pracująca i jedna rezerwowa. Przyjęto zagłębienie w zakresie [1,5 – 4,5)] m </w:t>
      </w:r>
      <w:r w:rsidRPr="00EE169A">
        <w:rPr>
          <w:rFonts w:ascii="Verdana" w:hAnsi="Verdana" w:cs="Tahoma"/>
          <w:sz w:val="18"/>
          <w:szCs w:val="18"/>
        </w:rPr>
        <w:br/>
        <w:t xml:space="preserve">i minimalne spadki dla rur - Ø315 – 3,0‰,  Ø400 – 2,5‰,  Ø500 – 2,0‰,  tak, aby liczba pompowni była ograniczona do niezbędnego minimum i koszty wykopów były zoptymalizowane. Zaprojektowana kanalizacja deszczowa powinna </w:t>
      </w:r>
      <w:r w:rsidR="00604503">
        <w:rPr>
          <w:rFonts w:ascii="Verdana" w:hAnsi="Verdana" w:cs="Tahoma"/>
          <w:sz w:val="18"/>
          <w:szCs w:val="18"/>
        </w:rPr>
        <w:t>zapewnić włączenie drenażu obniżającego poziom wód gruntowych</w:t>
      </w:r>
      <w:r w:rsidRPr="00EE169A">
        <w:rPr>
          <w:rFonts w:ascii="Verdana" w:hAnsi="Verdana" w:cs="Tahoma"/>
          <w:sz w:val="18"/>
          <w:szCs w:val="18"/>
        </w:rPr>
        <w:t xml:space="preserve"> do głębokości 3,00 mb na obszarze działek położonych na północ od działki nr 152, na terenie o powierzchni około 92 ha.</w:t>
      </w:r>
    </w:p>
    <w:p w:rsidR="00361F82" w:rsidRPr="00EE169A" w:rsidRDefault="00361F82" w:rsidP="00361F82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>W przypadku możliwości zaprojektowania tylko kanalizacji grawitacyjnej, to takie rozwiązanie będzie preferowane przez Zamawiającego.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lastRenderedPageBreak/>
              <w:t xml:space="preserve">Sieć </w:t>
            </w:r>
            <w:r>
              <w:rPr>
                <w:b/>
              </w:rPr>
              <w:t xml:space="preserve">wodociągowa </w:t>
            </w:r>
            <w:r w:rsidR="00024007">
              <w:rPr>
                <w:b/>
              </w:rPr>
              <w:t>PCH</w:t>
            </w:r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Materiał/średnica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Długość [m] orientacyjna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Spadek [%]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PE 90/5,4 mm SDR17 PN10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2110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PE 110/6,6 mm SDR17 PN10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2745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PE 160/9,5 mm SDR17 PN10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3307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</w:tbl>
    <w:p w:rsidR="00552B02" w:rsidRPr="00604503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 w:cs="Tahoma"/>
          <w:sz w:val="18"/>
          <w:szCs w:val="18"/>
        </w:rPr>
      </w:pPr>
      <w:r w:rsidRPr="00604503">
        <w:rPr>
          <w:rFonts w:ascii="Verdana" w:hAnsi="Verdana" w:cs="Tahoma"/>
          <w:sz w:val="18"/>
          <w:szCs w:val="18"/>
        </w:rPr>
        <w:t>Łączna długość sieci wodociągowej ok. 8162 mb (długość orientacyjna)</w:t>
      </w:r>
      <w:r w:rsidR="00122D01">
        <w:rPr>
          <w:rFonts w:ascii="Verdana" w:hAnsi="Verdana" w:cs="Tahoma"/>
          <w:sz w:val="18"/>
          <w:szCs w:val="18"/>
        </w:rPr>
        <w:t>.</w:t>
      </w:r>
      <w:r w:rsidR="00DD552B" w:rsidRPr="00604503">
        <w:rPr>
          <w:rFonts w:ascii="Verdana" w:hAnsi="Verdana" w:cs="Tahoma"/>
          <w:sz w:val="18"/>
          <w:szCs w:val="18"/>
        </w:rPr>
        <w:t xml:space="preserve"> Zaprojektowana sieć wodociągowa powinna zapewnić na obszarze działek położonych na północ od działki nr 152, na terenie o powierzchni około 92 ha, techniczną możliwość doprowadzenia wody o wydajności około 8 m</w:t>
      </w:r>
      <w:r w:rsidR="00DD552B" w:rsidRPr="00604503">
        <w:rPr>
          <w:rFonts w:ascii="Verdana" w:hAnsi="Verdana" w:cs="Tahoma"/>
          <w:sz w:val="18"/>
          <w:szCs w:val="18"/>
          <w:vertAlign w:val="superscript"/>
        </w:rPr>
        <w:t>3</w:t>
      </w:r>
      <w:r w:rsidR="00DD552B" w:rsidRPr="00604503">
        <w:rPr>
          <w:rFonts w:ascii="Verdana" w:hAnsi="Verdana" w:cs="Tahoma"/>
          <w:sz w:val="18"/>
          <w:szCs w:val="18"/>
        </w:rPr>
        <w:t>/h</w:t>
      </w:r>
      <w:r w:rsidR="00604503">
        <w:rPr>
          <w:rFonts w:ascii="Verdana" w:hAnsi="Verdana" w:cs="Tahoma"/>
          <w:sz w:val="18"/>
          <w:szCs w:val="18"/>
        </w:rPr>
        <w:t>,</w:t>
      </w:r>
      <w:r w:rsidR="00DD552B" w:rsidRPr="00604503">
        <w:rPr>
          <w:rFonts w:ascii="Verdana" w:hAnsi="Verdana" w:cs="Tahoma"/>
          <w:sz w:val="18"/>
          <w:szCs w:val="18"/>
        </w:rPr>
        <w:t xml:space="preserve"> w tym 2 m</w:t>
      </w:r>
      <w:r w:rsidR="00DD552B" w:rsidRPr="00604503">
        <w:rPr>
          <w:rFonts w:ascii="Verdana" w:hAnsi="Verdana" w:cs="Tahoma"/>
          <w:sz w:val="18"/>
          <w:szCs w:val="18"/>
          <w:vertAlign w:val="superscript"/>
        </w:rPr>
        <w:t>3</w:t>
      </w:r>
      <w:r w:rsidR="00DD552B" w:rsidRPr="00604503">
        <w:rPr>
          <w:rFonts w:ascii="Verdana" w:hAnsi="Verdana" w:cs="Tahoma"/>
          <w:sz w:val="18"/>
          <w:szCs w:val="18"/>
        </w:rPr>
        <w:t>/h wody pitnej przy ciśnieniu 7 bar</w:t>
      </w:r>
      <w:r w:rsidR="00604503">
        <w:rPr>
          <w:rFonts w:ascii="Verdana" w:hAnsi="Verdana" w:cs="Tahoma"/>
          <w:sz w:val="18"/>
          <w:szCs w:val="18"/>
        </w:rPr>
        <w:t>.</w:t>
      </w:r>
    </w:p>
    <w:p w:rsidR="00361F82" w:rsidRDefault="00361F82" w:rsidP="00552B02">
      <w:pPr>
        <w:tabs>
          <w:tab w:val="left" w:pos="426"/>
        </w:tabs>
        <w:spacing w:after="0" w:line="240" w:lineRule="auto"/>
        <w:ind w:left="5400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Urządzenia elektroenergetyczne</w:t>
      </w:r>
    </w:p>
    <w:p w:rsidR="00C15BFC" w:rsidRPr="00C15BFC" w:rsidRDefault="00C15BFC" w:rsidP="00C15BFC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15BFC">
        <w:rPr>
          <w:rFonts w:ascii="Verdana" w:hAnsi="Verdana"/>
          <w:b/>
          <w:sz w:val="18"/>
          <w:szCs w:val="18"/>
        </w:rPr>
        <w:t>Założenia projektowe</w:t>
      </w:r>
    </w:p>
    <w:p w:rsidR="00552B02" w:rsidRPr="002E11BF" w:rsidRDefault="00552B02" w:rsidP="00552B02">
      <w:pPr>
        <w:ind w:left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Wstępnie wielkość mocy przyłączeniowej dla całego terenu inwestycyjnego określono na poziomie dla zasilania podstawowego 10.000 kW i dla zasilania rezerwowego 7.000 kW.</w:t>
      </w:r>
    </w:p>
    <w:p w:rsidR="00552B02" w:rsidRPr="002E11BF" w:rsidRDefault="00552B02" w:rsidP="00552B02">
      <w:pPr>
        <w:ind w:left="426" w:hanging="6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Dla potrzeb zasilania w energię elektryczną dla podstrefy Chorzele I PSG (Przasnyskiej Strefy Gospodarczej) przewiduje się budowę nowej stacji 110/15 kV przy ul. Szkolnej w Chorzelach, przystosowaną do zwiększonego obciążenia, mocą dla zasilania podstawowego 10.000 kW i dla zasilania rezerwowego 7.000 kW. Przewiduje się wybudowanie linii kablowej 15 kV, która zostanie wyprowadzona z projektowanej stacji 110/15 kV „Chorzele” w kierunku obszaru przedmiotowej inwestycji.</w:t>
      </w:r>
    </w:p>
    <w:p w:rsidR="007E2FD9" w:rsidRPr="002E11BF" w:rsidRDefault="007E2FD9" w:rsidP="00552B02">
      <w:pPr>
        <w:ind w:left="426" w:hanging="66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Branża elektryczna</w:t>
      </w:r>
      <w:r w:rsidR="00743EFC" w:rsidRPr="002E11BF">
        <w:rPr>
          <w:rFonts w:ascii="Verdana" w:hAnsi="Verdana"/>
          <w:b/>
          <w:sz w:val="18"/>
          <w:szCs w:val="18"/>
        </w:rPr>
        <w:t xml:space="preserve"> – charakterystyka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PZ-o punkt zdawczo odbiorczy – 1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Stacja transformatorowa typu STL mb5 – 6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Transformator 630 kva – 6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Linia kablowa SN typu 3xXUHKXS 4x240 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Linia kablowa nN typu YAKXS4x240 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743EFC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Linia kablowa nN typu YAKXS4x35 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Bednarka stalowa ocynkowana 25x4 mm – ok. 1.300 m,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Złącza kablowo-pomiarowe plus układ pomiarowy – 6 szt.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Złącza kablowe oświetlenia ulicznego plus sterowanie i pomiar – 6 szt.</w:t>
      </w:r>
    </w:p>
    <w:p w:rsidR="009204EE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Lampy oświetlenia ulicznego – 130 szt.</w:t>
      </w:r>
    </w:p>
    <w:p w:rsidR="00122D01" w:rsidRPr="007E0F00" w:rsidRDefault="0019353A" w:rsidP="007E0F00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7E0F00">
        <w:rPr>
          <w:rFonts w:ascii="Verdana" w:hAnsi="Verdana"/>
          <w:b/>
          <w:sz w:val="18"/>
          <w:szCs w:val="18"/>
        </w:rPr>
        <w:t>Uwaga:T</w:t>
      </w:r>
      <w:r w:rsidR="009F1C8F" w:rsidRPr="007E0F00">
        <w:rPr>
          <w:rFonts w:ascii="Verdana" w:hAnsi="Verdana"/>
          <w:b/>
          <w:sz w:val="18"/>
          <w:szCs w:val="18"/>
        </w:rPr>
        <w:t>eren PCH 1</w:t>
      </w:r>
      <w:r w:rsidR="00122D01" w:rsidRPr="007E0F00">
        <w:rPr>
          <w:rFonts w:ascii="Verdana" w:hAnsi="Verdana"/>
          <w:b/>
          <w:sz w:val="18"/>
          <w:szCs w:val="18"/>
        </w:rPr>
        <w:t xml:space="preserve"> musi być wolny od obciążeń takich jak np.:</w:t>
      </w:r>
    </w:p>
    <w:p w:rsidR="0019353A" w:rsidRPr="00C25061" w:rsidRDefault="00122D01" w:rsidP="00C2506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C25061">
        <w:rPr>
          <w:rFonts w:ascii="Verdana" w:hAnsi="Verdana"/>
          <w:sz w:val="18"/>
          <w:szCs w:val="18"/>
        </w:rPr>
        <w:t>linie naziemne, których nie można zabudować lub przenieść;</w:t>
      </w:r>
    </w:p>
    <w:p w:rsidR="007E0F00" w:rsidRPr="00C25061" w:rsidRDefault="00122D01" w:rsidP="00C2506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C25061">
        <w:rPr>
          <w:rFonts w:ascii="Verdana" w:hAnsi="Verdana"/>
          <w:sz w:val="18"/>
          <w:szCs w:val="18"/>
        </w:rPr>
        <w:t>linie napowietrzne, które nie mogą zostać przeniesione</w:t>
      </w:r>
      <w:r w:rsidR="007E0F00" w:rsidRPr="00C25061">
        <w:rPr>
          <w:rFonts w:ascii="Verdana" w:hAnsi="Verdana"/>
          <w:sz w:val="18"/>
          <w:szCs w:val="18"/>
        </w:rPr>
        <w:t>,</w:t>
      </w:r>
    </w:p>
    <w:p w:rsidR="005F48D5" w:rsidRDefault="007E0F00" w:rsidP="007E0F00">
      <w:pPr>
        <w:pStyle w:val="Akapitzlist"/>
        <w:shd w:val="clear" w:color="auto" w:fill="FFFFFF"/>
        <w:spacing w:line="240" w:lineRule="auto"/>
        <w:ind w:left="426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 może wiązać się z przebudową istniejącej linii elektrycznej</w:t>
      </w:r>
      <w:r w:rsidR="00122D01" w:rsidRPr="0019353A">
        <w:rPr>
          <w:rFonts w:ascii="Verdana" w:hAnsi="Verdana"/>
          <w:sz w:val="18"/>
          <w:szCs w:val="18"/>
        </w:rPr>
        <w:t>.</w:t>
      </w:r>
    </w:p>
    <w:p w:rsidR="0019353A" w:rsidRPr="0019353A" w:rsidRDefault="0019353A" w:rsidP="007E0F00">
      <w:pPr>
        <w:pStyle w:val="Akapitzlist"/>
        <w:shd w:val="clear" w:color="auto" w:fill="FFFFFF"/>
        <w:spacing w:line="240" w:lineRule="auto"/>
        <w:ind w:left="426" w:right="-2"/>
        <w:jc w:val="both"/>
        <w:rPr>
          <w:rFonts w:ascii="Verdana" w:hAnsi="Verdana"/>
          <w:sz w:val="18"/>
          <w:szCs w:val="18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Linia telekomunikacyjna</w:t>
      </w:r>
    </w:p>
    <w:p w:rsidR="005F48D5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15BFC" w:rsidRPr="00EE169A" w:rsidRDefault="00C15BFC" w:rsidP="00C15BFC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Planuje się budowę kablowej kanalizacji teletechnicznej z następującymi elementami: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>1 otwór  7830,00 mb;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>studnia kablowa kanalizacji teletechnicznej: SKR – 128 szt.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>kabel XzTKMXpw 100x4x0,5 o długości 7830,00 mb (razem 15660 km/par).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>łącze telefoniczne abonenckie musi spełniać warunku przyłączenia min. 2 linii internetowych o przepustowości nie mniej niż 8 Mbit/min każda.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 xml:space="preserve">Wymogi przyłączy linii abonenckich: kabel  XzTKMXpw 5x4x0,5 zakończone łączówką kablową. Zakładane jest na obszarze działek położonych na północ od działki nr 152, na terenie o powierzchni około 92 ha, zlokalizowanie dwóch słupów kablowych, każdy zakończony kablem łączówką 10 par. </w:t>
      </w:r>
    </w:p>
    <w:p w:rsidR="006D23B7" w:rsidRPr="009A4164" w:rsidRDefault="006D23B7" w:rsidP="009A4164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Projekt powinien zawierać uzgodnienia z operatorem sieci na podłączenie PCH 1 do sieci zewnętrznej. Projekt może obejmować obszar projektowy poza obszarem PCH 1”.</w:t>
      </w:r>
    </w:p>
    <w:p w:rsidR="00552B02" w:rsidRPr="00EE169A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lastRenderedPageBreak/>
        <w:t>Sieć gazowa</w:t>
      </w:r>
    </w:p>
    <w:p w:rsidR="005F48D5" w:rsidRPr="00EE169A" w:rsidRDefault="005F48D5" w:rsidP="00C15BFC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</w:p>
    <w:p w:rsidR="00C15BFC" w:rsidRPr="00EE169A" w:rsidRDefault="00C15BFC" w:rsidP="006A51AC">
      <w:pPr>
        <w:shd w:val="clear" w:color="auto" w:fill="FFFFFF"/>
        <w:spacing w:after="0"/>
        <w:ind w:right="-2" w:firstLine="425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EE169A" w:rsidRDefault="00552B02" w:rsidP="00552B02">
      <w:pPr>
        <w:spacing w:after="0"/>
        <w:ind w:left="426" w:hanging="1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Przewidziano budowę sieci gazowej o następujących parametrach:</w:t>
      </w:r>
    </w:p>
    <w:p w:rsidR="00552B02" w:rsidRPr="00EE169A" w:rsidRDefault="00552B02" w:rsidP="00552B02">
      <w:pPr>
        <w:spacing w:after="0"/>
        <w:ind w:left="1134" w:hanging="426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-</w:t>
      </w:r>
      <w:r w:rsidRPr="00EE169A">
        <w:rPr>
          <w:rFonts w:ascii="Verdana" w:hAnsi="Verdana"/>
          <w:sz w:val="18"/>
          <w:szCs w:val="18"/>
        </w:rPr>
        <w:tab/>
        <w:t>rury PS 100 RC o średnicy 60 mm, 90 mm, 110 mm;</w:t>
      </w:r>
    </w:p>
    <w:p w:rsidR="00552B02" w:rsidRPr="00EE169A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-</w:t>
      </w:r>
      <w:r w:rsidRPr="00EE169A">
        <w:rPr>
          <w:rFonts w:ascii="Verdana" w:hAnsi="Verdana"/>
          <w:sz w:val="18"/>
          <w:szCs w:val="18"/>
        </w:rPr>
        <w:tab/>
        <w:t>długość uzbrojenia ok. 8366,00 mb (długość orientacyjna)</w:t>
      </w:r>
    </w:p>
    <w:p w:rsidR="002E11BF" w:rsidRPr="00EE169A" w:rsidRDefault="002E11BF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56"/>
        <w:gridCol w:w="2855"/>
        <w:gridCol w:w="2855"/>
      </w:tblGrid>
      <w:tr w:rsidR="00EE169A" w:rsidRPr="00EE169A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EE169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EE169A">
              <w:rPr>
                <w:b/>
              </w:rPr>
              <w:t xml:space="preserve">Gazociąg niskiego ciśnienia </w:t>
            </w:r>
            <w:r w:rsidR="00024007">
              <w:rPr>
                <w:b/>
              </w:rPr>
              <w:t xml:space="preserve">PCH </w:t>
            </w:r>
            <w:r w:rsidRPr="00EE169A">
              <w:rPr>
                <w:b/>
              </w:rPr>
              <w:t xml:space="preserve"> 1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Materiał/średnica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Długość [m] orientacyjna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Spadek [%]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PE 60/5,8 mm SDR11 PN16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2108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PE 90/8,2 mm SDR11 PN16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2468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PE 110/10,0 mm SDR11 PN16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3790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</w:tbl>
    <w:p w:rsidR="00552B02" w:rsidRPr="00EE169A" w:rsidRDefault="00552B02" w:rsidP="00552B02">
      <w:pPr>
        <w:spacing w:after="0"/>
        <w:ind w:left="709" w:hanging="1"/>
      </w:pPr>
    </w:p>
    <w:p w:rsidR="00552B02" w:rsidRPr="00D72CDE" w:rsidRDefault="00D72CDE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color w:val="0000FF"/>
          <w:sz w:val="18"/>
          <w:szCs w:val="18"/>
          <w:u w:val="single"/>
        </w:rPr>
      </w:pPr>
      <w:r w:rsidRPr="00D72CDE">
        <w:rPr>
          <w:rFonts w:ascii="Verdana" w:hAnsi="Verdana"/>
          <w:b/>
          <w:color w:val="0000FF"/>
          <w:sz w:val="18"/>
          <w:szCs w:val="18"/>
          <w:u w:val="single"/>
        </w:rPr>
        <w:t>Infrastruktura przeładunkowa</w:t>
      </w:r>
    </w:p>
    <w:p w:rsidR="005F48D5" w:rsidRPr="00EE169A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15BFC" w:rsidRPr="00EE169A" w:rsidRDefault="00C15BFC" w:rsidP="006A51AC">
      <w:pPr>
        <w:shd w:val="clear" w:color="auto" w:fill="FFFFFF"/>
        <w:spacing w:after="0"/>
        <w:ind w:right="-2" w:firstLine="426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EE169A" w:rsidRDefault="00552B0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Przewidziano do budowy bocznice kolejow</w:t>
      </w:r>
      <w:r w:rsidR="00C02882" w:rsidRPr="00EE169A">
        <w:rPr>
          <w:rFonts w:ascii="Verdana" w:hAnsi="Verdana"/>
          <w:sz w:val="18"/>
          <w:szCs w:val="18"/>
        </w:rPr>
        <w:t>ą</w:t>
      </w:r>
      <w:r w:rsidRPr="00EE169A">
        <w:rPr>
          <w:rFonts w:ascii="Verdana" w:hAnsi="Verdana"/>
          <w:sz w:val="18"/>
          <w:szCs w:val="18"/>
        </w:rPr>
        <w:t xml:space="preserve"> jednotorow</w:t>
      </w:r>
      <w:r w:rsidR="00C02882" w:rsidRPr="00EE169A">
        <w:rPr>
          <w:rFonts w:ascii="Verdana" w:hAnsi="Verdana"/>
          <w:sz w:val="18"/>
          <w:szCs w:val="18"/>
        </w:rPr>
        <w:t>ą</w:t>
      </w:r>
      <w:r w:rsidRPr="00EE169A">
        <w:rPr>
          <w:rFonts w:ascii="Verdana" w:hAnsi="Verdana"/>
          <w:sz w:val="18"/>
          <w:szCs w:val="18"/>
        </w:rPr>
        <w:t xml:space="preserve"> (ogólna długość bocznic</w:t>
      </w:r>
      <w:r w:rsidR="00C02882" w:rsidRPr="00EE169A">
        <w:rPr>
          <w:rFonts w:ascii="Verdana" w:hAnsi="Verdana"/>
          <w:sz w:val="18"/>
          <w:szCs w:val="18"/>
        </w:rPr>
        <w:t>y</w:t>
      </w:r>
      <w:r w:rsidRPr="00EE169A">
        <w:rPr>
          <w:rFonts w:ascii="Verdana" w:hAnsi="Verdana"/>
          <w:sz w:val="18"/>
          <w:szCs w:val="18"/>
        </w:rPr>
        <w:t xml:space="preserve"> w minimalnym zakresie 3500 m)</w:t>
      </w:r>
      <w:r w:rsidR="00C02882" w:rsidRPr="00EE169A">
        <w:rPr>
          <w:rFonts w:ascii="Verdana" w:hAnsi="Verdana"/>
          <w:sz w:val="18"/>
          <w:szCs w:val="18"/>
        </w:rPr>
        <w:t xml:space="preserve">, remont toru dojazdowego od granicy województwa do stacji Chorzele: długość ok. 4.000 m, rozjazd zwyczajny, prawostronny, </w:t>
      </w:r>
      <w:r w:rsidRPr="00EE169A">
        <w:rPr>
          <w:rFonts w:ascii="Verdana" w:hAnsi="Verdana"/>
          <w:sz w:val="18"/>
          <w:szCs w:val="18"/>
        </w:rPr>
        <w:t>o rozstawie torów 1435</w:t>
      </w:r>
      <w:r w:rsidR="00C02882" w:rsidRPr="00EE169A">
        <w:rPr>
          <w:rFonts w:ascii="Verdana" w:hAnsi="Verdana"/>
          <w:sz w:val="18"/>
          <w:szCs w:val="18"/>
        </w:rPr>
        <w:t xml:space="preserve"> mm</w:t>
      </w:r>
      <w:r w:rsidRPr="00EE169A">
        <w:rPr>
          <w:rFonts w:ascii="Verdana" w:hAnsi="Verdana"/>
          <w:sz w:val="18"/>
          <w:szCs w:val="18"/>
        </w:rPr>
        <w:t>, łączące linię kolejową Szczytno-Ostrołęka od stacji Chorzele do podstrefy Chorzele i Przasnyskiej Strefy Gospodarczej.</w:t>
      </w:r>
    </w:p>
    <w:p w:rsidR="00552B02" w:rsidRPr="00EE169A" w:rsidRDefault="00552B0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Bocznic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kolejow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będ</w:t>
      </w:r>
      <w:r w:rsidR="00C02882" w:rsidRPr="00EE169A">
        <w:rPr>
          <w:rFonts w:ascii="Verdana" w:hAnsi="Verdana"/>
          <w:sz w:val="18"/>
          <w:szCs w:val="18"/>
        </w:rPr>
        <w:t>zie</w:t>
      </w:r>
      <w:r w:rsidRPr="00EE169A">
        <w:rPr>
          <w:rFonts w:ascii="Verdana" w:hAnsi="Verdana"/>
          <w:sz w:val="18"/>
          <w:szCs w:val="18"/>
        </w:rPr>
        <w:t xml:space="preserve"> zlokalizowan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w północno-wschodniej części terenu, przylegając do drogi wojewódzkiej nr 616. Obejmą część działek, które w powiązaniu prowadzą do stacji Chorzele.</w:t>
      </w:r>
    </w:p>
    <w:p w:rsidR="00C02882" w:rsidRDefault="00C0288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6A51AC" w:rsidRPr="002E11BF" w:rsidRDefault="006A51AC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2D7C8C" w:rsidRPr="005F48D5" w:rsidRDefault="005F48D5" w:rsidP="002E11BF">
      <w:pPr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5F48D5">
        <w:rPr>
          <w:rFonts w:ascii="Verdana" w:hAnsi="Verdana"/>
          <w:b/>
          <w:bCs/>
          <w:sz w:val="18"/>
          <w:szCs w:val="18"/>
        </w:rPr>
        <w:t>Założenia projektowe i dane wyjściowe dla bocznicy</w:t>
      </w:r>
      <w:r w:rsidR="00C02882" w:rsidRPr="005F48D5">
        <w:rPr>
          <w:rFonts w:ascii="Verdana" w:hAnsi="Verdana"/>
          <w:b/>
          <w:bCs/>
          <w:sz w:val="18"/>
          <w:szCs w:val="18"/>
        </w:rPr>
        <w:t xml:space="preserve">, </w:t>
      </w:r>
      <w:r w:rsidRPr="005F48D5">
        <w:rPr>
          <w:rFonts w:ascii="Verdana" w:hAnsi="Verdana"/>
          <w:b/>
          <w:bCs/>
          <w:sz w:val="18"/>
          <w:szCs w:val="18"/>
        </w:rPr>
        <w:t>rozjazdui remontu toru dojazdowego</w:t>
      </w:r>
    </w:p>
    <w:p w:rsidR="002D7C8C" w:rsidRPr="002E11BF" w:rsidRDefault="002D7C8C" w:rsidP="002D7C8C">
      <w:pPr>
        <w:ind w:left="426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LINIA </w:t>
      </w:r>
      <w:r w:rsidR="005F48D5" w:rsidRPr="002E11BF">
        <w:rPr>
          <w:rFonts w:ascii="Verdana" w:hAnsi="Verdana"/>
          <w:sz w:val="18"/>
          <w:szCs w:val="18"/>
        </w:rPr>
        <w:t xml:space="preserve">KOLEJOWA </w:t>
      </w:r>
      <w:r w:rsidR="005F48D5">
        <w:rPr>
          <w:rFonts w:ascii="Verdana" w:hAnsi="Verdana"/>
          <w:sz w:val="18"/>
          <w:szCs w:val="18"/>
        </w:rPr>
        <w:t>NR</w:t>
      </w:r>
      <w:r w:rsidRPr="002E11BF">
        <w:rPr>
          <w:rFonts w:ascii="Verdana" w:hAnsi="Verdana"/>
          <w:sz w:val="18"/>
          <w:szCs w:val="18"/>
        </w:rPr>
        <w:t xml:space="preserve"> 35 OSTROŁĘKA –OLSZTYN, STACJA CHORZELE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Kategoria linii kolejowej:</w:t>
      </w:r>
      <w:r w:rsidRPr="002E11BF">
        <w:rPr>
          <w:rFonts w:ascii="Verdana" w:hAnsi="Verdana"/>
          <w:sz w:val="18"/>
          <w:szCs w:val="18"/>
        </w:rPr>
        <w:tab/>
        <w:t>1 (pierwszorzędna)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Ilość torów:</w:t>
      </w:r>
      <w:r w:rsidRPr="002E11BF">
        <w:rPr>
          <w:rFonts w:ascii="Verdana" w:hAnsi="Verdana"/>
          <w:sz w:val="18"/>
          <w:szCs w:val="18"/>
        </w:rPr>
        <w:tab/>
        <w:t>1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Trakcja spalinowa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Klasa toru 3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Rodzaj terenu:</w:t>
      </w:r>
      <w:r w:rsidRPr="002E11BF">
        <w:rPr>
          <w:rFonts w:ascii="Verdana" w:hAnsi="Verdana"/>
          <w:sz w:val="18"/>
          <w:szCs w:val="18"/>
        </w:rPr>
        <w:tab/>
        <w:t>nizinny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Minimalny promień łuku poziomego:</w:t>
      </w:r>
      <w:r w:rsidRPr="002E11BF">
        <w:rPr>
          <w:rFonts w:ascii="Verdana" w:hAnsi="Verdana"/>
          <w:sz w:val="18"/>
          <w:szCs w:val="18"/>
        </w:rPr>
        <w:tab/>
        <w:t>Rmin = 190m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Max. pochylenie miarodajne – 10%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Max. długości pociągu 565m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Minimalny promień łuku pionowego: </w:t>
      </w:r>
      <w:r w:rsidRPr="002E11BF">
        <w:rPr>
          <w:rFonts w:ascii="Verdana" w:hAnsi="Verdana"/>
          <w:sz w:val="18"/>
          <w:szCs w:val="18"/>
        </w:rPr>
        <w:tab/>
        <w:t>Rmin = 5000m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Vmax = 40km/h 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Vt = 40km/h 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Natężenie przewozu T = 10Tg/rok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Dopuszczalne naciski P = 205kN/oś</w:t>
      </w:r>
    </w:p>
    <w:p w:rsidR="002D7C8C" w:rsidRPr="002E11BF" w:rsidRDefault="002D7C8C" w:rsidP="002D7C8C">
      <w:pPr>
        <w:spacing w:after="0"/>
        <w:ind w:left="426"/>
        <w:rPr>
          <w:rFonts w:ascii="Verdana" w:hAnsi="Verdana"/>
          <w:sz w:val="18"/>
          <w:szCs w:val="18"/>
        </w:rPr>
      </w:pPr>
    </w:p>
    <w:p w:rsidR="002D7C8C" w:rsidRPr="002E11BF" w:rsidRDefault="002D7C8C" w:rsidP="002D7C8C">
      <w:pPr>
        <w:spacing w:after="0"/>
        <w:ind w:left="426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Rodzaj nawierzchni SB3 szyna </w:t>
      </w:r>
      <w:r w:rsidR="005F48D5" w:rsidRPr="002E11BF">
        <w:rPr>
          <w:rFonts w:ascii="Verdana" w:hAnsi="Verdana"/>
          <w:sz w:val="18"/>
          <w:szCs w:val="18"/>
        </w:rPr>
        <w:t>S49,</w:t>
      </w:r>
    </w:p>
    <w:p w:rsidR="00552B02" w:rsidRPr="002E11BF" w:rsidRDefault="00552B02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206C37" w:rsidRPr="002E11BF" w:rsidRDefault="00206C37" w:rsidP="00EB4344">
      <w:pPr>
        <w:spacing w:after="0"/>
        <w:ind w:right="284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UWAGA:</w:t>
      </w:r>
    </w:p>
    <w:p w:rsidR="00995BA6" w:rsidRPr="00EE169A" w:rsidRDefault="009204EE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Mapka z lokalizacją bocznicy kolejowej stanowi załącznik nr </w:t>
      </w:r>
      <w:r w:rsidR="00E74E0F" w:rsidRPr="002E11BF">
        <w:rPr>
          <w:rFonts w:ascii="Verdana" w:hAnsi="Verdana"/>
          <w:sz w:val="18"/>
          <w:szCs w:val="18"/>
        </w:rPr>
        <w:t>5</w:t>
      </w:r>
      <w:r w:rsidRPr="002E11BF">
        <w:rPr>
          <w:rFonts w:ascii="Verdana" w:hAnsi="Verdana"/>
          <w:sz w:val="18"/>
          <w:szCs w:val="18"/>
        </w:rPr>
        <w:t xml:space="preserve"> do</w:t>
      </w:r>
      <w:r w:rsidR="00E74E0F" w:rsidRPr="002E11BF">
        <w:rPr>
          <w:rFonts w:ascii="Verdana" w:hAnsi="Verdana"/>
          <w:sz w:val="18"/>
          <w:szCs w:val="18"/>
        </w:rPr>
        <w:t xml:space="preserve"> niniejszego</w:t>
      </w:r>
      <w:r w:rsidRPr="002E11BF">
        <w:rPr>
          <w:rFonts w:ascii="Verdana" w:hAnsi="Verdana"/>
          <w:sz w:val="18"/>
          <w:szCs w:val="18"/>
        </w:rPr>
        <w:t xml:space="preserve"> opisu przedmiotu zamówienia.</w:t>
      </w:r>
    </w:p>
    <w:p w:rsidR="009A4164" w:rsidRDefault="009A4164" w:rsidP="00F822B7">
      <w:pPr>
        <w:ind w:right="284"/>
        <w:jc w:val="both"/>
        <w:rPr>
          <w:rFonts w:ascii="Verdana" w:hAnsi="Verdana"/>
          <w:b/>
          <w:sz w:val="18"/>
          <w:szCs w:val="18"/>
        </w:rPr>
      </w:pPr>
    </w:p>
    <w:p w:rsidR="009A4164" w:rsidRDefault="009A4164" w:rsidP="00F822B7">
      <w:pPr>
        <w:ind w:right="284"/>
        <w:jc w:val="both"/>
        <w:rPr>
          <w:rFonts w:ascii="Verdana" w:hAnsi="Verdana"/>
          <w:b/>
          <w:sz w:val="18"/>
          <w:szCs w:val="18"/>
        </w:rPr>
      </w:pPr>
    </w:p>
    <w:p w:rsidR="00995BA6" w:rsidRPr="00EE169A" w:rsidRDefault="00995BA6" w:rsidP="00F822B7">
      <w:pPr>
        <w:ind w:right="284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Załączniki :</w:t>
      </w:r>
    </w:p>
    <w:p w:rsidR="00995BA6" w:rsidRDefault="00995BA6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Załącznik Nr 1 - </w:t>
      </w:r>
      <w:r w:rsidR="00F822B7" w:rsidRPr="00EE169A">
        <w:rPr>
          <w:rFonts w:ascii="Verdana" w:hAnsi="Verdana"/>
          <w:sz w:val="18"/>
          <w:szCs w:val="18"/>
        </w:rPr>
        <w:tab/>
      </w:r>
      <w:r w:rsidRPr="00EE169A">
        <w:rPr>
          <w:rFonts w:ascii="Verdana" w:hAnsi="Verdana"/>
          <w:sz w:val="18"/>
          <w:szCs w:val="18"/>
        </w:rPr>
        <w:t xml:space="preserve">Koncepcja </w:t>
      </w:r>
      <w:r w:rsidR="001A5D6E" w:rsidRPr="00EE169A">
        <w:rPr>
          <w:rFonts w:ascii="Verdana" w:hAnsi="Verdana"/>
          <w:sz w:val="18"/>
          <w:szCs w:val="18"/>
        </w:rPr>
        <w:t xml:space="preserve">wstępna </w:t>
      </w:r>
      <w:r w:rsidRPr="00EE169A">
        <w:rPr>
          <w:rFonts w:ascii="Verdana" w:hAnsi="Verdana"/>
          <w:sz w:val="18"/>
          <w:szCs w:val="18"/>
        </w:rPr>
        <w:t xml:space="preserve">przebiegu projektowanych dróg i infrastruktury technicznej – </w:t>
      </w:r>
      <w:r w:rsidR="001A5D6E" w:rsidRPr="00EE169A">
        <w:rPr>
          <w:rFonts w:ascii="Verdana" w:hAnsi="Verdana"/>
          <w:sz w:val="18"/>
          <w:szCs w:val="18"/>
        </w:rPr>
        <w:t>PSG</w:t>
      </w:r>
      <w:r w:rsidRPr="00EE169A">
        <w:rPr>
          <w:rFonts w:ascii="Verdana" w:hAnsi="Verdana"/>
          <w:sz w:val="18"/>
          <w:szCs w:val="18"/>
        </w:rPr>
        <w:t xml:space="preserve"> Sierakowo</w:t>
      </w:r>
    </w:p>
    <w:p w:rsidR="009A4164" w:rsidRPr="00EE169A" w:rsidRDefault="009A4164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w:lastRenderedPageBreak/>
        <w:drawing>
          <wp:inline distT="0" distB="0" distL="0" distR="0">
            <wp:extent cx="6257925" cy="9593145"/>
            <wp:effectExtent l="19050" t="0" r="9525" b="0"/>
            <wp:docPr id="2" name="Obraz 2" descr="C:\Users\Katarzyna śl\Pictures\Moje skanowanie\2014-08 (sie)\skanowani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 śl\Pictures\Moje skanowanie\2014-08 (sie)\skanowanie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28" cy="959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164" w:rsidRPr="00EE169A" w:rsidSect="00CC6D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82" w:rsidRDefault="003A4382" w:rsidP="00EB4344">
      <w:pPr>
        <w:spacing w:after="0" w:line="240" w:lineRule="auto"/>
      </w:pPr>
      <w:r>
        <w:separator/>
      </w:r>
    </w:p>
  </w:endnote>
  <w:endnote w:type="continuationSeparator" w:id="0">
    <w:p w:rsidR="003A4382" w:rsidRDefault="003A4382" w:rsidP="00EB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6380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25061" w:rsidRPr="00EB4344" w:rsidRDefault="00CC6DD3">
        <w:pPr>
          <w:pStyle w:val="Stopka"/>
          <w:jc w:val="right"/>
          <w:rPr>
            <w:sz w:val="20"/>
            <w:szCs w:val="20"/>
          </w:rPr>
        </w:pPr>
        <w:r w:rsidRPr="00EB4344">
          <w:rPr>
            <w:sz w:val="20"/>
            <w:szCs w:val="20"/>
          </w:rPr>
          <w:fldChar w:fldCharType="begin"/>
        </w:r>
        <w:r w:rsidR="00C25061" w:rsidRPr="00EB4344">
          <w:rPr>
            <w:sz w:val="20"/>
            <w:szCs w:val="20"/>
          </w:rPr>
          <w:instrText>PAGE   \* MERGEFORMAT</w:instrText>
        </w:r>
        <w:r w:rsidRPr="00EB4344">
          <w:rPr>
            <w:sz w:val="20"/>
            <w:szCs w:val="20"/>
          </w:rPr>
          <w:fldChar w:fldCharType="separate"/>
        </w:r>
        <w:r w:rsidR="009A4164">
          <w:rPr>
            <w:noProof/>
            <w:sz w:val="20"/>
            <w:szCs w:val="20"/>
          </w:rPr>
          <w:t>23</w:t>
        </w:r>
        <w:r w:rsidRPr="00EB4344">
          <w:rPr>
            <w:sz w:val="20"/>
            <w:szCs w:val="20"/>
          </w:rPr>
          <w:fldChar w:fldCharType="end"/>
        </w:r>
      </w:p>
    </w:sdtContent>
  </w:sdt>
  <w:p w:rsidR="00C25061" w:rsidRDefault="00C250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82" w:rsidRDefault="003A4382" w:rsidP="00EB4344">
      <w:pPr>
        <w:spacing w:after="0" w:line="240" w:lineRule="auto"/>
      </w:pPr>
      <w:r>
        <w:separator/>
      </w:r>
    </w:p>
  </w:footnote>
  <w:footnote w:type="continuationSeparator" w:id="0">
    <w:p w:rsidR="003A4382" w:rsidRDefault="003A4382" w:rsidP="00EB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D76"/>
    <w:multiLevelType w:val="hybridMultilevel"/>
    <w:tmpl w:val="65085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43E"/>
    <w:multiLevelType w:val="hybridMultilevel"/>
    <w:tmpl w:val="B9F68DCE"/>
    <w:lvl w:ilvl="0" w:tplc="5F7A60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D2091"/>
    <w:multiLevelType w:val="hybridMultilevel"/>
    <w:tmpl w:val="ADCA9584"/>
    <w:lvl w:ilvl="0" w:tplc="E3FA9D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DB754F"/>
    <w:multiLevelType w:val="hybridMultilevel"/>
    <w:tmpl w:val="125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932"/>
    <w:multiLevelType w:val="hybridMultilevel"/>
    <w:tmpl w:val="6846D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7DFF"/>
    <w:multiLevelType w:val="hybridMultilevel"/>
    <w:tmpl w:val="89089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297E"/>
    <w:multiLevelType w:val="hybridMultilevel"/>
    <w:tmpl w:val="8ABEFEAE"/>
    <w:lvl w:ilvl="0" w:tplc="AE348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522E19"/>
    <w:multiLevelType w:val="hybridMultilevel"/>
    <w:tmpl w:val="23049718"/>
    <w:lvl w:ilvl="0" w:tplc="091CB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FA6252"/>
    <w:multiLevelType w:val="hybridMultilevel"/>
    <w:tmpl w:val="CB446E2C"/>
    <w:lvl w:ilvl="0" w:tplc="3E14D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BAF6D3B"/>
    <w:multiLevelType w:val="hybridMultilevel"/>
    <w:tmpl w:val="65305D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C3C1A06"/>
    <w:multiLevelType w:val="hybridMultilevel"/>
    <w:tmpl w:val="A60C941A"/>
    <w:lvl w:ilvl="0" w:tplc="F42CF45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430AE"/>
    <w:multiLevelType w:val="hybridMultilevel"/>
    <w:tmpl w:val="5D62D3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115F48"/>
    <w:multiLevelType w:val="hybridMultilevel"/>
    <w:tmpl w:val="8F4E1C5A"/>
    <w:lvl w:ilvl="0" w:tplc="F0A8EE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74E39"/>
    <w:multiLevelType w:val="hybridMultilevel"/>
    <w:tmpl w:val="6152D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580911"/>
    <w:multiLevelType w:val="hybridMultilevel"/>
    <w:tmpl w:val="FBF6C0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2D111FE"/>
    <w:multiLevelType w:val="hybridMultilevel"/>
    <w:tmpl w:val="7E421CE8"/>
    <w:lvl w:ilvl="0" w:tplc="210E87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5EF25EA"/>
    <w:multiLevelType w:val="hybridMultilevel"/>
    <w:tmpl w:val="72FA65A4"/>
    <w:lvl w:ilvl="0" w:tplc="A412E096">
      <w:start w:val="1"/>
      <w:numFmt w:val="decimal"/>
      <w:lvlText w:val="%1)"/>
      <w:lvlJc w:val="left"/>
      <w:pPr>
        <w:ind w:left="3600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9185E4B"/>
    <w:multiLevelType w:val="hybridMultilevel"/>
    <w:tmpl w:val="15500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15DE32DA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Times New Roman"/>
      </w:rPr>
    </w:lvl>
    <w:lvl w:ilvl="3" w:tplc="C27C9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Calibri" w:hAnsi="Verdana" w:cs="Times New Roman"/>
      </w:rPr>
    </w:lvl>
    <w:lvl w:ilvl="4" w:tplc="DC7AC15A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70FE6"/>
    <w:multiLevelType w:val="hybridMultilevel"/>
    <w:tmpl w:val="A77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C63DA"/>
    <w:multiLevelType w:val="hybridMultilevel"/>
    <w:tmpl w:val="D87A83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9304C"/>
    <w:multiLevelType w:val="hybridMultilevel"/>
    <w:tmpl w:val="35CE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A56E8"/>
    <w:multiLevelType w:val="multilevel"/>
    <w:tmpl w:val="845C3F54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432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576"/>
      </w:pPr>
    </w:lvl>
    <w:lvl w:ilvl="2">
      <w:start w:val="1"/>
      <w:numFmt w:val="decimal"/>
      <w:lvlRestart w:val="0"/>
      <w:pStyle w:val="Nagwek3"/>
      <w:lvlText w:val="6.3.%3."/>
      <w:lvlJc w:val="left"/>
      <w:pPr>
        <w:tabs>
          <w:tab w:val="num" w:pos="908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881"/>
        </w:tabs>
        <w:ind w:left="881" w:hanging="864"/>
      </w:pPr>
    </w:lvl>
    <w:lvl w:ilvl="4">
      <w:start w:val="1"/>
      <w:numFmt w:val="decimal"/>
      <w:lvlText w:val="%1.%2.%3.%4.%5"/>
      <w:lvlJc w:val="left"/>
      <w:pPr>
        <w:tabs>
          <w:tab w:val="num" w:pos="1025"/>
        </w:tabs>
        <w:ind w:left="1025" w:hanging="1008"/>
      </w:pPr>
    </w:lvl>
    <w:lvl w:ilvl="5">
      <w:start w:val="1"/>
      <w:numFmt w:val="decimal"/>
      <w:lvlText w:val="%1.%2.%3.%4.%5.%6"/>
      <w:lvlJc w:val="left"/>
      <w:pPr>
        <w:tabs>
          <w:tab w:val="num" w:pos="1169"/>
        </w:tabs>
        <w:ind w:left="116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13"/>
        </w:tabs>
        <w:ind w:left="131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01"/>
        </w:tabs>
        <w:ind w:left="1601" w:hanging="1584"/>
      </w:pPr>
    </w:lvl>
  </w:abstractNum>
  <w:abstractNum w:abstractNumId="23">
    <w:nsid w:val="4B2644F6"/>
    <w:multiLevelType w:val="hybridMultilevel"/>
    <w:tmpl w:val="6630A558"/>
    <w:lvl w:ilvl="0" w:tplc="97A081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F106A"/>
    <w:multiLevelType w:val="hybridMultilevel"/>
    <w:tmpl w:val="E9A06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96827"/>
    <w:multiLevelType w:val="hybridMultilevel"/>
    <w:tmpl w:val="66E00E26"/>
    <w:lvl w:ilvl="0" w:tplc="E91EE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F32546"/>
    <w:multiLevelType w:val="hybridMultilevel"/>
    <w:tmpl w:val="800E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52D42"/>
    <w:multiLevelType w:val="hybridMultilevel"/>
    <w:tmpl w:val="B3D2ED06"/>
    <w:lvl w:ilvl="0" w:tplc="91B68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17435B"/>
    <w:multiLevelType w:val="hybridMultilevel"/>
    <w:tmpl w:val="2FE85B06"/>
    <w:lvl w:ilvl="0" w:tplc="8E96A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042FA"/>
    <w:multiLevelType w:val="hybridMultilevel"/>
    <w:tmpl w:val="452899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47385"/>
    <w:multiLevelType w:val="hybridMultilevel"/>
    <w:tmpl w:val="D5DA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534EB"/>
    <w:multiLevelType w:val="hybridMultilevel"/>
    <w:tmpl w:val="BCCEA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07663"/>
    <w:multiLevelType w:val="hybridMultilevel"/>
    <w:tmpl w:val="70726878"/>
    <w:lvl w:ilvl="0" w:tplc="2DB4D24E">
      <w:start w:val="1"/>
      <w:numFmt w:val="decimal"/>
      <w:lvlText w:val="%1)"/>
      <w:lvlJc w:val="left"/>
      <w:pPr>
        <w:ind w:left="3600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72811324"/>
    <w:multiLevelType w:val="hybridMultilevel"/>
    <w:tmpl w:val="F864A7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15554C"/>
    <w:multiLevelType w:val="hybridMultilevel"/>
    <w:tmpl w:val="2F2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27"/>
  </w:num>
  <w:num w:numId="10">
    <w:abstractNumId w:val="1"/>
  </w:num>
  <w:num w:numId="11">
    <w:abstractNumId w:val="25"/>
  </w:num>
  <w:num w:numId="12">
    <w:abstractNumId w:val="4"/>
  </w:num>
  <w:num w:numId="13">
    <w:abstractNumId w:val="18"/>
  </w:num>
  <w:num w:numId="14">
    <w:abstractNumId w:val="33"/>
  </w:num>
  <w:num w:numId="15">
    <w:abstractNumId w:val="14"/>
  </w:num>
  <w:num w:numId="16">
    <w:abstractNumId w:val="28"/>
  </w:num>
  <w:num w:numId="17">
    <w:abstractNumId w:val="32"/>
  </w:num>
  <w:num w:numId="18">
    <w:abstractNumId w:val="21"/>
  </w:num>
  <w:num w:numId="19">
    <w:abstractNumId w:val="11"/>
  </w:num>
  <w:num w:numId="20">
    <w:abstractNumId w:val="26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20"/>
  </w:num>
  <w:num w:numId="26">
    <w:abstractNumId w:val="7"/>
  </w:num>
  <w:num w:numId="27">
    <w:abstractNumId w:val="13"/>
  </w:num>
  <w:num w:numId="28">
    <w:abstractNumId w:val="24"/>
  </w:num>
  <w:num w:numId="29">
    <w:abstractNumId w:val="17"/>
  </w:num>
  <w:num w:numId="30">
    <w:abstractNumId w:val="29"/>
  </w:num>
  <w:num w:numId="31">
    <w:abstractNumId w:val="34"/>
  </w:num>
  <w:num w:numId="32">
    <w:abstractNumId w:val="30"/>
  </w:num>
  <w:num w:numId="33">
    <w:abstractNumId w:val="15"/>
  </w:num>
  <w:num w:numId="34">
    <w:abstractNumId w:val="3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DCE"/>
    <w:rsid w:val="00024007"/>
    <w:rsid w:val="0002468D"/>
    <w:rsid w:val="00031754"/>
    <w:rsid w:val="0004772B"/>
    <w:rsid w:val="00087EAD"/>
    <w:rsid w:val="000973FE"/>
    <w:rsid w:val="00097B2A"/>
    <w:rsid w:val="000A47D4"/>
    <w:rsid w:val="000E74F4"/>
    <w:rsid w:val="00100BB1"/>
    <w:rsid w:val="00122D01"/>
    <w:rsid w:val="00141B8A"/>
    <w:rsid w:val="00167C52"/>
    <w:rsid w:val="001727D6"/>
    <w:rsid w:val="0019353A"/>
    <w:rsid w:val="0019492A"/>
    <w:rsid w:val="001A5D6E"/>
    <w:rsid w:val="001B2846"/>
    <w:rsid w:val="001E5E73"/>
    <w:rsid w:val="00206C37"/>
    <w:rsid w:val="00235EF2"/>
    <w:rsid w:val="002406FF"/>
    <w:rsid w:val="0024271E"/>
    <w:rsid w:val="00262F22"/>
    <w:rsid w:val="002D7C8C"/>
    <w:rsid w:val="002E11BF"/>
    <w:rsid w:val="002E2B36"/>
    <w:rsid w:val="00311BDE"/>
    <w:rsid w:val="003238E5"/>
    <w:rsid w:val="00351A20"/>
    <w:rsid w:val="00361F82"/>
    <w:rsid w:val="003A4382"/>
    <w:rsid w:val="003B4CA4"/>
    <w:rsid w:val="003D5D49"/>
    <w:rsid w:val="003E09F3"/>
    <w:rsid w:val="003E4930"/>
    <w:rsid w:val="003F79FE"/>
    <w:rsid w:val="00413BDB"/>
    <w:rsid w:val="00441194"/>
    <w:rsid w:val="004865F2"/>
    <w:rsid w:val="004F3C2E"/>
    <w:rsid w:val="005301D1"/>
    <w:rsid w:val="00530D10"/>
    <w:rsid w:val="00546556"/>
    <w:rsid w:val="00552B02"/>
    <w:rsid w:val="00592D25"/>
    <w:rsid w:val="005A777A"/>
    <w:rsid w:val="005E4D3A"/>
    <w:rsid w:val="005F48D5"/>
    <w:rsid w:val="005F7477"/>
    <w:rsid w:val="005F7492"/>
    <w:rsid w:val="00602C0A"/>
    <w:rsid w:val="00604503"/>
    <w:rsid w:val="006125FB"/>
    <w:rsid w:val="00662E25"/>
    <w:rsid w:val="006A51AC"/>
    <w:rsid w:val="006D23B7"/>
    <w:rsid w:val="006E73DA"/>
    <w:rsid w:val="006F2C70"/>
    <w:rsid w:val="00704C36"/>
    <w:rsid w:val="007152F5"/>
    <w:rsid w:val="00743EFC"/>
    <w:rsid w:val="00744BC3"/>
    <w:rsid w:val="00783D22"/>
    <w:rsid w:val="007E0F00"/>
    <w:rsid w:val="007E2FD9"/>
    <w:rsid w:val="007E44B3"/>
    <w:rsid w:val="00855C16"/>
    <w:rsid w:val="008F1A52"/>
    <w:rsid w:val="009204EE"/>
    <w:rsid w:val="009210E0"/>
    <w:rsid w:val="009566F4"/>
    <w:rsid w:val="009662B6"/>
    <w:rsid w:val="00995BA6"/>
    <w:rsid w:val="009A4164"/>
    <w:rsid w:val="009A73B3"/>
    <w:rsid w:val="009C28E4"/>
    <w:rsid w:val="009E62D6"/>
    <w:rsid w:val="009F0E14"/>
    <w:rsid w:val="009F1C8F"/>
    <w:rsid w:val="00A002F3"/>
    <w:rsid w:val="00A0679C"/>
    <w:rsid w:val="00A13C92"/>
    <w:rsid w:val="00A222CD"/>
    <w:rsid w:val="00A25A65"/>
    <w:rsid w:val="00A3608B"/>
    <w:rsid w:val="00A42197"/>
    <w:rsid w:val="00A46496"/>
    <w:rsid w:val="00A60BD5"/>
    <w:rsid w:val="00A617E7"/>
    <w:rsid w:val="00A77DDB"/>
    <w:rsid w:val="00A80429"/>
    <w:rsid w:val="00A87235"/>
    <w:rsid w:val="00AA5AFC"/>
    <w:rsid w:val="00AB4559"/>
    <w:rsid w:val="00AB4E37"/>
    <w:rsid w:val="00AF78A9"/>
    <w:rsid w:val="00B27D6D"/>
    <w:rsid w:val="00B40DCE"/>
    <w:rsid w:val="00B45DEA"/>
    <w:rsid w:val="00B74F13"/>
    <w:rsid w:val="00BA4839"/>
    <w:rsid w:val="00BC2701"/>
    <w:rsid w:val="00BF5519"/>
    <w:rsid w:val="00BF7460"/>
    <w:rsid w:val="00C02882"/>
    <w:rsid w:val="00C04E0B"/>
    <w:rsid w:val="00C06D74"/>
    <w:rsid w:val="00C11B77"/>
    <w:rsid w:val="00C15BFC"/>
    <w:rsid w:val="00C24B85"/>
    <w:rsid w:val="00C25061"/>
    <w:rsid w:val="00C51BCA"/>
    <w:rsid w:val="00C55209"/>
    <w:rsid w:val="00C91C72"/>
    <w:rsid w:val="00C9708F"/>
    <w:rsid w:val="00CA3AC0"/>
    <w:rsid w:val="00CC6DD3"/>
    <w:rsid w:val="00CD4E75"/>
    <w:rsid w:val="00D11294"/>
    <w:rsid w:val="00D43E31"/>
    <w:rsid w:val="00D72CDE"/>
    <w:rsid w:val="00D74FD7"/>
    <w:rsid w:val="00D80769"/>
    <w:rsid w:val="00D95A73"/>
    <w:rsid w:val="00DB313A"/>
    <w:rsid w:val="00DC5C22"/>
    <w:rsid w:val="00DD1522"/>
    <w:rsid w:val="00DD36A6"/>
    <w:rsid w:val="00DD552B"/>
    <w:rsid w:val="00DE1A52"/>
    <w:rsid w:val="00E33C26"/>
    <w:rsid w:val="00E34A21"/>
    <w:rsid w:val="00E36FB5"/>
    <w:rsid w:val="00E74E0F"/>
    <w:rsid w:val="00E853E2"/>
    <w:rsid w:val="00EB4344"/>
    <w:rsid w:val="00EE169A"/>
    <w:rsid w:val="00F04D6B"/>
    <w:rsid w:val="00F17ECC"/>
    <w:rsid w:val="00F53DCB"/>
    <w:rsid w:val="00F6294A"/>
    <w:rsid w:val="00F822B7"/>
    <w:rsid w:val="00F93BDE"/>
    <w:rsid w:val="00FC19EF"/>
    <w:rsid w:val="00FC7FDC"/>
    <w:rsid w:val="00FE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2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2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3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3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62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9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0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8456</Words>
  <Characters>50736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Katarzyna śl</cp:lastModifiedBy>
  <cp:revision>4</cp:revision>
  <cp:lastPrinted>2014-05-18T11:37:00Z</cp:lastPrinted>
  <dcterms:created xsi:type="dcterms:W3CDTF">2014-06-17T08:45:00Z</dcterms:created>
  <dcterms:modified xsi:type="dcterms:W3CDTF">2014-08-13T11:04:00Z</dcterms:modified>
</cp:coreProperties>
</file>